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F4403C" w:rsidRDefault="00697FBD" w:rsidP="00FE5799">
      <w:pPr>
        <w:pStyle w:val="Header"/>
        <w:tabs>
          <w:tab w:val="clear" w:pos="4536"/>
        </w:tabs>
        <w:rPr>
          <w:i/>
          <w:lang w:val="de-DE"/>
        </w:rPr>
      </w:pPr>
      <w:bookmarkStart w:id="0" w:name="_GoBack"/>
      <w:bookmarkEnd w:id="0"/>
      <w:r w:rsidRPr="00697FBD">
        <w:rPr>
          <w:lang w:val="de-DE"/>
        </w:rPr>
        <w:t>3GPP TSG RAN WG1 Meeting #8</w:t>
      </w:r>
      <w:r w:rsidR="000E3961">
        <w:rPr>
          <w:lang w:val="de-DE"/>
        </w:rPr>
        <w:t>6</w:t>
      </w:r>
      <w:r w:rsidRPr="00697FBD">
        <w:rPr>
          <w:lang w:val="de-DE"/>
        </w:rPr>
        <w:tab/>
      </w:r>
      <w:r w:rsidR="00FE5799" w:rsidRPr="00F4403C">
        <w:rPr>
          <w:lang w:val="de-DE"/>
        </w:rPr>
        <w:t>R1-</w:t>
      </w:r>
      <w:r w:rsidR="00F4403C" w:rsidRPr="00F4403C">
        <w:rPr>
          <w:lang w:val="de-DE"/>
        </w:rPr>
        <w:t>1</w:t>
      </w:r>
      <w:r w:rsidR="008D0CFC">
        <w:rPr>
          <w:lang w:val="de-DE"/>
        </w:rPr>
        <w:t>66933</w:t>
      </w:r>
    </w:p>
    <w:p w:rsidR="00FE5799" w:rsidRPr="000833FA" w:rsidRDefault="000E3961" w:rsidP="00FE5799">
      <w:pPr>
        <w:pStyle w:val="Header"/>
        <w:rPr>
          <w:color w:val="000000"/>
        </w:rPr>
      </w:pPr>
      <w:r w:rsidRPr="000E3961">
        <w:t>Gothenburg</w:t>
      </w:r>
      <w:r w:rsidR="00697FBD" w:rsidRPr="00697FBD">
        <w:t xml:space="preserve">, </w:t>
      </w:r>
      <w:r>
        <w:t>Sweden</w:t>
      </w:r>
      <w:r w:rsidR="005F5FAB">
        <w:t>,</w:t>
      </w:r>
      <w:r w:rsidR="00697FBD" w:rsidRPr="00697FBD">
        <w:t xml:space="preserve"> </w:t>
      </w:r>
      <w:r>
        <w:t>22-26 August</w:t>
      </w:r>
      <w:r w:rsidR="00697FBD" w:rsidRPr="00697FBD">
        <w:t xml:space="preserve">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1" w:name="Title"/>
      <w:bookmarkEnd w:id="1"/>
      <w:r w:rsidRPr="0003368D">
        <w:tab/>
      </w:r>
      <w:r w:rsidR="00285BDB" w:rsidRPr="00285BDB">
        <w:t xml:space="preserve">Latency </w:t>
      </w:r>
      <w:r w:rsidR="00C1523E">
        <w:t xml:space="preserve">Consideration </w:t>
      </w:r>
      <w:r w:rsidR="00285BDB" w:rsidRPr="00285BDB">
        <w:t>of Channel Coding Candidates</w:t>
      </w:r>
    </w:p>
    <w:p w:rsidR="00FE5799" w:rsidRPr="0003368D" w:rsidRDefault="00FE5799" w:rsidP="00FE5799">
      <w:pPr>
        <w:pStyle w:val="Header"/>
        <w:tabs>
          <w:tab w:val="left" w:pos="1800"/>
        </w:tabs>
      </w:pPr>
      <w:r w:rsidRPr="0003368D">
        <w:t>Agenda Item:</w:t>
      </w:r>
      <w:bookmarkStart w:id="2" w:name="Source"/>
      <w:bookmarkEnd w:id="2"/>
      <w:r w:rsidRPr="0003368D">
        <w:tab/>
      </w:r>
      <w:r w:rsidR="008824ED">
        <w:t>8.1.4.1</w:t>
      </w:r>
    </w:p>
    <w:p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FE5799" w:rsidRDefault="00D64311" w:rsidP="00FE5799">
      <w:pPr>
        <w:pStyle w:val="Heading1"/>
      </w:pPr>
      <w:r>
        <w:t>Introduction</w:t>
      </w:r>
    </w:p>
    <w:p w:rsidR="00B452B7" w:rsidRDefault="00B452B7" w:rsidP="00B452B7">
      <w:pPr>
        <w:pStyle w:val="BodyText"/>
      </w:pPr>
    </w:p>
    <w:p w:rsidR="00CC1EA8" w:rsidRDefault="00184EF7" w:rsidP="00B452B7">
      <w:pPr>
        <w:pStyle w:val="BodyText"/>
      </w:pPr>
      <w:r>
        <w:t xml:space="preserve">One of the targets for NR design is to allow for a very low latency. </w:t>
      </w:r>
      <w:r w:rsidR="00806A9B">
        <w:t>While</w:t>
      </w:r>
      <w:r>
        <w:t xml:space="preserve"> </w:t>
      </w:r>
      <w:r w:rsidR="00806A9B">
        <w:t>n</w:t>
      </w:r>
      <w:r>
        <w:t xml:space="preserve">ot all services supported by NR may need a very low latency, </w:t>
      </w:r>
      <w:r w:rsidR="00806A9B">
        <w:t xml:space="preserve">e.g., </w:t>
      </w:r>
      <w:proofErr w:type="spellStart"/>
      <w:r w:rsidR="00806A9B">
        <w:t>mMTC</w:t>
      </w:r>
      <w:proofErr w:type="spellEnd"/>
      <w:r w:rsidR="00806A9B">
        <w:t>, the channel coding technique should be designed to allow very low decoding latency</w:t>
      </w:r>
      <w:r>
        <w:t xml:space="preserve"> to enable those that do require low latency.</w:t>
      </w:r>
      <w:r w:rsidR="00CC1EA8">
        <w:t xml:space="preserve">  In RAN1#84bis, it was agreed that s</w:t>
      </w:r>
      <w:r w:rsidR="00CC1EA8" w:rsidRPr="00CC1EA8">
        <w:t>election of 5G new RAT channel</w:t>
      </w:r>
      <w:r w:rsidR="00CC1EA8">
        <w:t xml:space="preserve"> coding scheme(s) will consider encoding/decoding latency. </w:t>
      </w:r>
    </w:p>
    <w:p w:rsidR="00B452B7" w:rsidRPr="00874A57" w:rsidRDefault="00CC1EA8" w:rsidP="00B452B7">
      <w:pPr>
        <w:pStyle w:val="BodyText"/>
      </w:pPr>
      <w:r>
        <w:t xml:space="preserve">For both turbo codes and LDPC codes, encoding latency is negligible. </w:t>
      </w:r>
      <w:proofErr w:type="gramStart"/>
      <w:r>
        <w:t>Only decoding latency needs to be carefully considered to ensure low latency.</w:t>
      </w:r>
      <w:proofErr w:type="gramEnd"/>
      <w:r>
        <w:t xml:space="preserve">  </w:t>
      </w:r>
      <w:r w:rsidR="00D37E1B">
        <w:t xml:space="preserve">In this paper, we discuss </w:t>
      </w:r>
      <w:r w:rsidR="00184EF7">
        <w:t>the latency requirement on channel decoder of data channel.</w:t>
      </w:r>
    </w:p>
    <w:p w:rsidR="00D03174" w:rsidRDefault="00541107" w:rsidP="00D03174">
      <w:pPr>
        <w:pStyle w:val="Heading1"/>
      </w:pPr>
      <w:r>
        <w:t>Latency</w:t>
      </w:r>
      <w:r w:rsidR="00754E59">
        <w:t xml:space="preserve"> Requirement</w:t>
      </w:r>
    </w:p>
    <w:p w:rsidR="00751456" w:rsidRDefault="00106797" w:rsidP="00751456">
      <w:pPr>
        <w:pStyle w:val="BodyText"/>
      </w:pPr>
      <w:r>
        <w:t>Frame structure design for NR is significantly influenced by the desire to reduce latency compared to LTE [2</w:t>
      </w:r>
      <w:proofErr w:type="gramStart"/>
      <w:r>
        <w:t>][</w:t>
      </w:r>
      <w:proofErr w:type="gramEnd"/>
      <w:r>
        <w:t xml:space="preserve">3]. </w:t>
      </w:r>
      <w:r w:rsidR="009F216B">
        <w:t xml:space="preserve">For NR frame structure design, it has been recommended that </w:t>
      </w:r>
      <w:r w:rsidR="00660B22">
        <w:t>it should be</w:t>
      </w:r>
      <w:r w:rsidR="009F216B">
        <w:t xml:space="preserve"> possible to transmit the hybrid-ARQ acknowledgement quickly after receiving t</w:t>
      </w:r>
      <w:r w:rsidR="00F905C1">
        <w:t xml:space="preserve">he downlink data transmission, </w:t>
      </w:r>
      <w:r w:rsidR="00660B22">
        <w:t xml:space="preserve">roughly </w:t>
      </w:r>
      <w:r w:rsidR="009F216B">
        <w:t>1 OFDM symbol after the end of data</w:t>
      </w:r>
      <w:r w:rsidR="008E35FB">
        <w:t xml:space="preserve"> reception</w:t>
      </w:r>
      <w:r w:rsidR="00751456">
        <w:t xml:space="preserve"> [2]</w:t>
      </w:r>
      <w:r w:rsidR="002D06E7">
        <w:t xml:space="preserve">, as illustrated in </w:t>
      </w:r>
      <w:r w:rsidR="002D06E7">
        <w:fldChar w:fldCharType="begin"/>
      </w:r>
      <w:r w:rsidR="002D06E7">
        <w:instrText xml:space="preserve"> REF _Ref458759075 </w:instrText>
      </w:r>
      <w:r w:rsidR="002D06E7">
        <w:fldChar w:fldCharType="separate"/>
      </w:r>
      <w:r w:rsidR="002D06E7" w:rsidRPr="00B4039F">
        <w:t xml:space="preserve">Figure </w:t>
      </w:r>
      <w:r w:rsidR="002D06E7">
        <w:rPr>
          <w:b/>
          <w:noProof/>
        </w:rPr>
        <w:t>1</w:t>
      </w:r>
      <w:r w:rsidR="002D06E7">
        <w:fldChar w:fldCharType="end"/>
      </w:r>
      <w:r w:rsidR="00660B22">
        <w:t xml:space="preserve">. </w:t>
      </w:r>
      <w:r w:rsidR="00751456">
        <w:t xml:space="preserve">For very high subcarrier </w:t>
      </w:r>
      <w:proofErr w:type="spellStart"/>
      <w:r w:rsidR="00751456">
        <w:t>spacings</w:t>
      </w:r>
      <w:proofErr w:type="spellEnd"/>
      <w:r w:rsidR="002D06E7">
        <w:t xml:space="preserve"> </w:t>
      </w:r>
      <w:r w:rsidR="00751456">
        <w:t>with a correspondingly short OFDM symbol duration, the OFDM symbol duration may be so short that it is not possible to finish decoding and other receiver processing during 1 OFDM symbol. For those cases, the number should be somewhat larger than 1 OFDM symbol.</w:t>
      </w:r>
      <w:r w:rsidR="002D06E7" w:rsidRPr="002D06E7">
        <w:t xml:space="preserve"> </w:t>
      </w:r>
    </w:p>
    <w:p w:rsidR="002D06E7" w:rsidRDefault="002D06E7" w:rsidP="002D06E7">
      <w:pPr>
        <w:pStyle w:val="BodyText"/>
      </w:pPr>
      <w:r>
        <w:t xml:space="preserve">To support a very low latency, extensive use of pipelining in the receiver is necessary. The proposed frame structure allows such pipelining among the various physical layer processing components, such as channel estimation, </w:t>
      </w:r>
      <w:proofErr w:type="spellStart"/>
      <w:r>
        <w:t>demonulation</w:t>
      </w:r>
      <w:proofErr w:type="spellEnd"/>
      <w:r>
        <w:t>, channel decoding, ACK/NACK generation, etc.  The low-latency frame structure</w:t>
      </w:r>
      <w:r w:rsidR="001A591A">
        <w:t xml:space="preserve"> and extensive pipelining disallows channel interleaving across the entire </w:t>
      </w:r>
      <w:proofErr w:type="spellStart"/>
      <w:r w:rsidR="001A591A">
        <w:t>subframe</w:t>
      </w:r>
      <w:proofErr w:type="spellEnd"/>
      <w:r w:rsidR="001A591A">
        <w:t>. T</w:t>
      </w:r>
      <w:r>
        <w:t xml:space="preserve">he multiple </w:t>
      </w:r>
      <w:proofErr w:type="spellStart"/>
      <w:r>
        <w:t>codewords</w:t>
      </w:r>
      <w:proofErr w:type="spellEnd"/>
      <w:r>
        <w:t xml:space="preserve"> associated with a given transport block should not be interleaved across all the OFDM symbols in the </w:t>
      </w:r>
      <w:proofErr w:type="spellStart"/>
      <w:r>
        <w:t>subframe</w:t>
      </w:r>
      <w:proofErr w:type="spellEnd"/>
      <w:r>
        <w:t>.</w:t>
      </w:r>
      <w:r w:rsidR="001A591A">
        <w:t xml:space="preserve"> Instead, each </w:t>
      </w:r>
      <w:proofErr w:type="spellStart"/>
      <w:r w:rsidR="001A591A">
        <w:t>codeword</w:t>
      </w:r>
      <w:proofErr w:type="spellEnd"/>
      <w:r w:rsidR="001A591A">
        <w:t xml:space="preserve"> should be contained within a single OFDM symbol, as illustrated in </w:t>
      </w:r>
      <w:r w:rsidR="001A591A">
        <w:fldChar w:fldCharType="begin"/>
      </w:r>
      <w:r w:rsidR="001A591A">
        <w:instrText xml:space="preserve"> REF _Ref458759600 </w:instrText>
      </w:r>
      <w:r w:rsidR="001A591A">
        <w:fldChar w:fldCharType="separate"/>
      </w:r>
      <w:r w:rsidR="001A591A" w:rsidRPr="00B4039F">
        <w:t xml:space="preserve">Figure </w:t>
      </w:r>
      <w:r w:rsidR="001A591A">
        <w:rPr>
          <w:b/>
          <w:noProof/>
        </w:rPr>
        <w:t>2</w:t>
      </w:r>
      <w:r w:rsidR="001A591A">
        <w:fldChar w:fldCharType="end"/>
      </w:r>
      <w:r w:rsidR="001A591A">
        <w:t>.</w:t>
      </w:r>
      <w:r w:rsidR="001E22CA">
        <w:t xml:space="preserve"> If the OFDM symbol duration is too small, then a </w:t>
      </w:r>
      <w:proofErr w:type="spellStart"/>
      <w:r w:rsidR="001E22CA">
        <w:t>codeword</w:t>
      </w:r>
      <w:proofErr w:type="spellEnd"/>
      <w:r w:rsidR="001E22CA">
        <w:t xml:space="preserve"> may be mapped to a slightly larger number of OFDM symbols, e.g., 2 OFDM symbols. </w:t>
      </w:r>
      <w:r w:rsidR="001A591A">
        <w:t xml:space="preserve"> With this layout, demodulation and decoding of each </w:t>
      </w:r>
      <w:proofErr w:type="spellStart"/>
      <w:r w:rsidR="001A591A">
        <w:t>codeword</w:t>
      </w:r>
      <w:proofErr w:type="spellEnd"/>
      <w:r w:rsidR="001A591A">
        <w:t xml:space="preserve"> can start immediately after each OFDM symbol is received, and there is no need to wait for the buffering of all OFDM </w:t>
      </w:r>
      <w:proofErr w:type="gramStart"/>
      <w:r w:rsidR="001A591A">
        <w:t>symbols</w:t>
      </w:r>
      <w:proofErr w:type="gramEnd"/>
      <w:r w:rsidR="001A591A">
        <w:t xml:space="preserve"> in a </w:t>
      </w:r>
      <w:proofErr w:type="spellStart"/>
      <w:r w:rsidR="001A591A">
        <w:t>subframe</w:t>
      </w:r>
      <w:proofErr w:type="spellEnd"/>
      <w:r w:rsidR="001A591A">
        <w:t xml:space="preserve"> before decoding can start. </w:t>
      </w:r>
    </w:p>
    <w:p w:rsidR="002D06E7" w:rsidRDefault="002D06E7" w:rsidP="00751456">
      <w:pPr>
        <w:pStyle w:val="BodyText"/>
        <w:rPr>
          <w:lang w:eastAsia="ja-JP"/>
        </w:rPr>
      </w:pPr>
    </w:p>
    <w:p w:rsidR="00106797" w:rsidRDefault="00106797" w:rsidP="00106797">
      <w:pPr>
        <w:pStyle w:val="BodyText"/>
        <w:jc w:val="center"/>
        <w:rPr>
          <w:lang w:eastAsia="ja-JP"/>
        </w:rPr>
      </w:pPr>
      <w:r w:rsidRPr="00004F0E">
        <w:rPr>
          <w:noProof/>
          <w:lang w:eastAsia="zh-CN"/>
        </w:rPr>
        <w:drawing>
          <wp:inline distT="0" distB="0" distL="0" distR="0" wp14:anchorId="02574855" wp14:editId="697EA697">
            <wp:extent cx="4029075" cy="1714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9075" cy="1714500"/>
                    </a:xfrm>
                    <a:prstGeom prst="rect">
                      <a:avLst/>
                    </a:prstGeom>
                    <a:noFill/>
                    <a:ln>
                      <a:noFill/>
                    </a:ln>
                  </pic:spPr>
                </pic:pic>
              </a:graphicData>
            </a:graphic>
          </wp:inline>
        </w:drawing>
      </w:r>
    </w:p>
    <w:p w:rsidR="00106797" w:rsidRPr="00B4039F" w:rsidRDefault="00106797" w:rsidP="00106797">
      <w:pPr>
        <w:pStyle w:val="Caption"/>
        <w:rPr>
          <w:rFonts w:ascii="Times New Roman" w:hAnsi="Times New Roman"/>
          <w:b w:val="0"/>
        </w:rPr>
      </w:pPr>
      <w:bookmarkStart w:id="4" w:name="_Ref458759075"/>
      <w:r w:rsidRPr="00B4039F">
        <w:rPr>
          <w:rFonts w:ascii="Times New Roman" w:hAnsi="Times New Roman"/>
          <w:b w:val="0"/>
          <w:lang w:val="en-US"/>
        </w:rPr>
        <w:t xml:space="preserve">Figure </w:t>
      </w:r>
      <w:r w:rsidRPr="00B4039F">
        <w:rPr>
          <w:rFonts w:ascii="Times New Roman" w:hAnsi="Times New Roman"/>
          <w:b w:val="0"/>
        </w:rPr>
        <w:fldChar w:fldCharType="begin"/>
      </w:r>
      <w:r w:rsidRPr="00B4039F">
        <w:rPr>
          <w:rFonts w:ascii="Times New Roman" w:hAnsi="Times New Roman"/>
          <w:b w:val="0"/>
          <w:lang w:val="en-US"/>
        </w:rPr>
        <w:instrText xml:space="preserve"> SEQ Figure \* ARABIC </w:instrText>
      </w:r>
      <w:r w:rsidRPr="00B4039F">
        <w:rPr>
          <w:rFonts w:ascii="Times New Roman" w:hAnsi="Times New Roman"/>
          <w:b w:val="0"/>
        </w:rPr>
        <w:fldChar w:fldCharType="separate"/>
      </w:r>
      <w:r>
        <w:rPr>
          <w:rFonts w:ascii="Times New Roman" w:hAnsi="Times New Roman"/>
          <w:b w:val="0"/>
          <w:noProof/>
          <w:lang w:val="en-US"/>
        </w:rPr>
        <w:t>1</w:t>
      </w:r>
      <w:r w:rsidRPr="00B4039F">
        <w:rPr>
          <w:rFonts w:ascii="Times New Roman" w:hAnsi="Times New Roman"/>
          <w:b w:val="0"/>
        </w:rPr>
        <w:fldChar w:fldCharType="end"/>
      </w:r>
      <w:bookmarkEnd w:id="4"/>
      <w:r w:rsidRPr="00B4039F">
        <w:rPr>
          <w:rFonts w:ascii="Times New Roman" w:hAnsi="Times New Roman"/>
          <w:b w:val="0"/>
        </w:rPr>
        <w:t>.</w:t>
      </w:r>
      <w:r>
        <w:rPr>
          <w:rFonts w:ascii="Times New Roman" w:hAnsi="Times New Roman"/>
          <w:b w:val="0"/>
        </w:rPr>
        <w:t>Fast ACK/NACK requirement in frame structure design</w:t>
      </w:r>
      <w:r w:rsidRPr="00B4039F">
        <w:rPr>
          <w:rFonts w:ascii="Times New Roman" w:hAnsi="Times New Roman"/>
          <w:b w:val="0"/>
        </w:rPr>
        <w:t>.</w:t>
      </w:r>
    </w:p>
    <w:p w:rsidR="009F216B" w:rsidRPr="00106797" w:rsidRDefault="009F216B" w:rsidP="00754E59">
      <w:pPr>
        <w:pStyle w:val="BodyText"/>
        <w:rPr>
          <w:lang w:val="en-GB"/>
        </w:rPr>
      </w:pPr>
    </w:p>
    <w:p w:rsidR="00106797" w:rsidRDefault="00106797" w:rsidP="00106797">
      <w:pPr>
        <w:pStyle w:val="BodyText"/>
        <w:jc w:val="center"/>
      </w:pPr>
      <w:r w:rsidRPr="00106797">
        <w:rPr>
          <w:noProof/>
          <w:lang w:eastAsia="zh-CN"/>
        </w:rPr>
        <w:lastRenderedPageBreak/>
        <w:drawing>
          <wp:inline distT="0" distB="0" distL="0" distR="0" wp14:anchorId="3AC9D429" wp14:editId="6BDD098D">
            <wp:extent cx="2389505" cy="2984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9505" cy="2984500"/>
                    </a:xfrm>
                    <a:prstGeom prst="rect">
                      <a:avLst/>
                    </a:prstGeom>
                    <a:noFill/>
                    <a:ln>
                      <a:noFill/>
                    </a:ln>
                  </pic:spPr>
                </pic:pic>
              </a:graphicData>
            </a:graphic>
          </wp:inline>
        </w:drawing>
      </w:r>
    </w:p>
    <w:p w:rsidR="00106797" w:rsidRPr="00B4039F" w:rsidRDefault="00106797" w:rsidP="00106797">
      <w:pPr>
        <w:pStyle w:val="Caption"/>
        <w:rPr>
          <w:rFonts w:ascii="Times New Roman" w:hAnsi="Times New Roman"/>
          <w:b w:val="0"/>
        </w:rPr>
      </w:pPr>
      <w:bookmarkStart w:id="5" w:name="_Ref458759600"/>
      <w:r w:rsidRPr="00B4039F">
        <w:rPr>
          <w:rFonts w:ascii="Times New Roman" w:hAnsi="Times New Roman"/>
          <w:b w:val="0"/>
          <w:lang w:val="en-US"/>
        </w:rPr>
        <w:t xml:space="preserve">Figure </w:t>
      </w:r>
      <w:r w:rsidRPr="00B4039F">
        <w:rPr>
          <w:rFonts w:ascii="Times New Roman" w:hAnsi="Times New Roman"/>
          <w:b w:val="0"/>
        </w:rPr>
        <w:fldChar w:fldCharType="begin"/>
      </w:r>
      <w:r w:rsidRPr="00B4039F">
        <w:rPr>
          <w:rFonts w:ascii="Times New Roman" w:hAnsi="Times New Roman"/>
          <w:b w:val="0"/>
          <w:lang w:val="en-US"/>
        </w:rPr>
        <w:instrText xml:space="preserve"> SEQ Figure \* ARABIC </w:instrText>
      </w:r>
      <w:r w:rsidRPr="00B4039F">
        <w:rPr>
          <w:rFonts w:ascii="Times New Roman" w:hAnsi="Times New Roman"/>
          <w:b w:val="0"/>
        </w:rPr>
        <w:fldChar w:fldCharType="separate"/>
      </w:r>
      <w:r>
        <w:rPr>
          <w:rFonts w:ascii="Times New Roman" w:hAnsi="Times New Roman"/>
          <w:b w:val="0"/>
          <w:noProof/>
          <w:lang w:val="en-US"/>
        </w:rPr>
        <w:t>2</w:t>
      </w:r>
      <w:r w:rsidRPr="00B4039F">
        <w:rPr>
          <w:rFonts w:ascii="Times New Roman" w:hAnsi="Times New Roman"/>
          <w:b w:val="0"/>
        </w:rPr>
        <w:fldChar w:fldCharType="end"/>
      </w:r>
      <w:bookmarkEnd w:id="5"/>
      <w:r w:rsidRPr="00B4039F">
        <w:rPr>
          <w:rFonts w:ascii="Times New Roman" w:hAnsi="Times New Roman"/>
          <w:b w:val="0"/>
        </w:rPr>
        <w:t>.</w:t>
      </w:r>
      <w:r w:rsidR="001E22CA">
        <w:rPr>
          <w:rFonts w:ascii="Times New Roman" w:hAnsi="Times New Roman"/>
          <w:b w:val="0"/>
        </w:rPr>
        <w:t xml:space="preserve">Mapping of modulation symbols of the </w:t>
      </w:r>
      <w:proofErr w:type="spellStart"/>
      <w:r w:rsidR="001E22CA">
        <w:rPr>
          <w:rFonts w:ascii="Times New Roman" w:hAnsi="Times New Roman"/>
          <w:b w:val="0"/>
        </w:rPr>
        <w:t>codewords</w:t>
      </w:r>
      <w:proofErr w:type="spellEnd"/>
      <w:r w:rsidR="001E22CA">
        <w:rPr>
          <w:rFonts w:ascii="Times New Roman" w:hAnsi="Times New Roman"/>
          <w:b w:val="0"/>
        </w:rPr>
        <w:t xml:space="preserve"> of a transport block to the </w:t>
      </w:r>
      <w:proofErr w:type="spellStart"/>
      <w:r w:rsidR="001E22CA">
        <w:rPr>
          <w:rFonts w:ascii="Times New Roman" w:hAnsi="Times New Roman"/>
          <w:b w:val="0"/>
        </w:rPr>
        <w:t>subframe</w:t>
      </w:r>
      <w:proofErr w:type="spellEnd"/>
      <w:r w:rsidR="001E22CA">
        <w:rPr>
          <w:rFonts w:ascii="Times New Roman" w:hAnsi="Times New Roman"/>
          <w:b w:val="0"/>
        </w:rPr>
        <w:t xml:space="preserve"> resource</w:t>
      </w:r>
      <w:r w:rsidRPr="00B4039F">
        <w:rPr>
          <w:rFonts w:ascii="Times New Roman" w:hAnsi="Times New Roman"/>
          <w:b w:val="0"/>
        </w:rPr>
        <w:t>.</w:t>
      </w:r>
    </w:p>
    <w:p w:rsidR="00106797" w:rsidRPr="00106797" w:rsidRDefault="00106797" w:rsidP="00106797">
      <w:pPr>
        <w:pStyle w:val="BodyText"/>
        <w:jc w:val="center"/>
        <w:rPr>
          <w:lang w:val="en-GB"/>
        </w:rPr>
      </w:pPr>
    </w:p>
    <w:p w:rsidR="00660B22" w:rsidRDefault="002D06E7" w:rsidP="00754E59">
      <w:pPr>
        <w:pStyle w:val="BodyText"/>
      </w:pPr>
      <w:r>
        <w:t>Channel coder is a key component in the receiver. Hence decoding latency should be sufficiently low, take a fraction (e.g., half) of the total receiver processing delay budget.</w:t>
      </w:r>
      <w:r w:rsidR="001E22CA">
        <w:t xml:space="preserve"> Assuming the total processing latency of a </w:t>
      </w:r>
      <w:proofErr w:type="spellStart"/>
      <w:r w:rsidR="001E22CA">
        <w:t>codeword</w:t>
      </w:r>
      <w:proofErr w:type="spellEnd"/>
      <w:r w:rsidR="001E22CA">
        <w:t xml:space="preserve"> is one or two OFDM symbol </w:t>
      </w:r>
      <w:proofErr w:type="gramStart"/>
      <w:r w:rsidR="001E22CA">
        <w:t>duration,</w:t>
      </w:r>
      <w:proofErr w:type="gramEnd"/>
      <w:r w:rsidR="001E22CA">
        <w:t xml:space="preserve"> and a</w:t>
      </w:r>
      <w:r w:rsidR="008E35FB">
        <w:t xml:space="preserve">ssuming half of the latency can be allocated to the decoder, </w:t>
      </w:r>
    </w:p>
    <w:p w:rsidR="00737E68" w:rsidRDefault="00737E68" w:rsidP="00737E68">
      <w:pPr>
        <w:pStyle w:val="BodyText"/>
        <w:numPr>
          <w:ilvl w:val="0"/>
          <w:numId w:val="11"/>
        </w:numPr>
        <w:rPr>
          <w:lang w:eastAsia="ja-JP"/>
        </w:rPr>
      </w:pPr>
      <w:r>
        <w:rPr>
          <w:lang w:eastAsia="ja-JP"/>
        </w:rPr>
        <w:t xml:space="preserve">If </w:t>
      </w:r>
      <w:r w:rsidR="008E35FB">
        <w:rPr>
          <w:lang w:eastAsia="ja-JP"/>
        </w:rPr>
        <w:t>overall</w:t>
      </w:r>
      <w:r>
        <w:rPr>
          <w:lang w:eastAsia="ja-JP"/>
        </w:rPr>
        <w:t xml:space="preserve"> latency is 1 OFDM symbol, then</w:t>
      </w:r>
      <w:r w:rsidR="008E35FB">
        <w:rPr>
          <w:lang w:eastAsia="ja-JP"/>
        </w:rPr>
        <w:t xml:space="preserve"> the decoding latency </w:t>
      </w:r>
      <w:r w:rsidR="008E35FB">
        <w:rPr>
          <w:lang w:eastAsia="ja-JP"/>
        </w:rPr>
        <w:sym w:font="Symbol" w:char="F044"/>
      </w:r>
      <w:r w:rsidR="008E35FB">
        <w:rPr>
          <w:lang w:eastAsia="ja-JP"/>
        </w:rPr>
        <w:t xml:space="preserve">t for subcarrier spacing </w:t>
      </w:r>
      <w:proofErr w:type="spellStart"/>
      <w:r w:rsidR="008E35FB">
        <w:rPr>
          <w:lang w:eastAsia="ja-JP"/>
        </w:rPr>
        <w:t>f</w:t>
      </w:r>
      <w:r w:rsidR="008E35FB" w:rsidRPr="008E35FB">
        <w:rPr>
          <w:vertAlign w:val="subscript"/>
          <w:lang w:eastAsia="ja-JP"/>
        </w:rPr>
        <w:t>sc</w:t>
      </w:r>
      <w:proofErr w:type="spellEnd"/>
      <w:r>
        <w:rPr>
          <w:lang w:eastAsia="ja-JP"/>
        </w:rPr>
        <w:t xml:space="preserve"> </w:t>
      </w:r>
      <w:r w:rsidR="008E35FB">
        <w:rPr>
          <w:lang w:eastAsia="ja-JP"/>
        </w:rPr>
        <w:t>is:</w:t>
      </w:r>
    </w:p>
    <w:p w:rsidR="008E35FB" w:rsidRDefault="008E35FB" w:rsidP="00737E68">
      <w:pPr>
        <w:pStyle w:val="BodyText"/>
        <w:numPr>
          <w:ilvl w:val="1"/>
          <w:numId w:val="11"/>
        </w:numPr>
        <w:rPr>
          <w:lang w:eastAsia="ja-JP"/>
        </w:rPr>
      </w:pPr>
      <w:proofErr w:type="spellStart"/>
      <w:r>
        <w:rPr>
          <w:lang w:eastAsia="ja-JP"/>
        </w:rPr>
        <w:t>f</w:t>
      </w:r>
      <w:r w:rsidRPr="008E35FB">
        <w:rPr>
          <w:vertAlign w:val="subscript"/>
          <w:lang w:eastAsia="ja-JP"/>
        </w:rPr>
        <w:t>sc</w:t>
      </w:r>
      <w:proofErr w:type="spellEnd"/>
      <w:r w:rsidRPr="00737E68">
        <w:rPr>
          <w:lang w:eastAsia="ja-JP"/>
        </w:rPr>
        <w:t xml:space="preserve"> </w:t>
      </w:r>
      <w:r>
        <w:rPr>
          <w:lang w:eastAsia="ja-JP"/>
        </w:rPr>
        <w:t xml:space="preserve">= </w:t>
      </w:r>
      <w:r w:rsidR="00737E68" w:rsidRPr="00737E68">
        <w:rPr>
          <w:lang w:eastAsia="ja-JP"/>
        </w:rPr>
        <w:t xml:space="preserve">15 kHz: </w:t>
      </w:r>
      <w:r>
        <w:rPr>
          <w:lang w:eastAsia="ja-JP"/>
        </w:rPr>
        <w:sym w:font="Symbol" w:char="F044"/>
      </w:r>
      <w:r>
        <w:rPr>
          <w:lang w:eastAsia="ja-JP"/>
        </w:rPr>
        <w:t xml:space="preserve">t ~= </w:t>
      </w:r>
      <w:r w:rsidR="00737E68" w:rsidRPr="00737E68">
        <w:rPr>
          <w:lang w:eastAsia="ja-JP"/>
        </w:rPr>
        <w:t>67</w:t>
      </w:r>
      <w:r w:rsidR="00660B22">
        <w:rPr>
          <w:lang w:eastAsia="ja-JP"/>
        </w:rPr>
        <w:t>/2 = 33</w:t>
      </w:r>
      <w:r w:rsidR="00737E68" w:rsidRPr="00737E68">
        <w:rPr>
          <w:lang w:eastAsia="ja-JP"/>
        </w:rPr>
        <w:t xml:space="preserve"> </w:t>
      </w:r>
      <w:r w:rsidR="00585881">
        <w:rPr>
          <w:lang w:eastAsia="ja-JP"/>
        </w:rPr>
        <w:t>µs</w:t>
      </w:r>
      <w:r>
        <w:rPr>
          <w:lang w:eastAsia="ja-JP"/>
        </w:rPr>
        <w:t>;</w:t>
      </w:r>
    </w:p>
    <w:p w:rsidR="008E35FB" w:rsidRDefault="008E35FB" w:rsidP="00737E68">
      <w:pPr>
        <w:pStyle w:val="BodyText"/>
        <w:numPr>
          <w:ilvl w:val="1"/>
          <w:numId w:val="11"/>
        </w:numPr>
        <w:rPr>
          <w:lang w:eastAsia="ja-JP"/>
        </w:rPr>
      </w:pPr>
      <w:proofErr w:type="spellStart"/>
      <w:r>
        <w:rPr>
          <w:lang w:eastAsia="ja-JP"/>
        </w:rPr>
        <w:t>f</w:t>
      </w:r>
      <w:r w:rsidRPr="008E35FB">
        <w:rPr>
          <w:vertAlign w:val="subscript"/>
          <w:lang w:eastAsia="ja-JP"/>
        </w:rPr>
        <w:t>sc</w:t>
      </w:r>
      <w:proofErr w:type="spellEnd"/>
      <w:r w:rsidRPr="00737E68">
        <w:rPr>
          <w:lang w:eastAsia="ja-JP"/>
        </w:rPr>
        <w:t xml:space="preserve"> </w:t>
      </w:r>
      <w:r>
        <w:rPr>
          <w:lang w:eastAsia="ja-JP"/>
        </w:rPr>
        <w:t xml:space="preserve">= </w:t>
      </w:r>
      <w:r w:rsidR="00737E68">
        <w:rPr>
          <w:lang w:eastAsia="ja-JP"/>
        </w:rPr>
        <w:t xml:space="preserve"> 30 kHz: </w:t>
      </w:r>
      <w:r>
        <w:rPr>
          <w:lang w:eastAsia="ja-JP"/>
        </w:rPr>
        <w:sym w:font="Symbol" w:char="F044"/>
      </w:r>
      <w:r>
        <w:rPr>
          <w:lang w:eastAsia="ja-JP"/>
        </w:rPr>
        <w:t xml:space="preserve">t ~= </w:t>
      </w:r>
      <w:r w:rsidR="00737E68">
        <w:rPr>
          <w:lang w:eastAsia="ja-JP"/>
        </w:rPr>
        <w:t>33</w:t>
      </w:r>
      <w:r w:rsidR="00660B22">
        <w:rPr>
          <w:lang w:eastAsia="ja-JP"/>
        </w:rPr>
        <w:t>/2 = 16</w:t>
      </w:r>
      <w:r w:rsidR="00737E68">
        <w:rPr>
          <w:lang w:eastAsia="ja-JP"/>
        </w:rPr>
        <w:t xml:space="preserve"> </w:t>
      </w:r>
      <w:r w:rsidR="00585881">
        <w:rPr>
          <w:lang w:eastAsia="ja-JP"/>
        </w:rPr>
        <w:t>µs</w:t>
      </w:r>
      <w:r>
        <w:rPr>
          <w:lang w:eastAsia="ja-JP"/>
        </w:rPr>
        <w:t>;</w:t>
      </w:r>
    </w:p>
    <w:p w:rsidR="00737E68" w:rsidRDefault="008E35FB" w:rsidP="00737E68">
      <w:pPr>
        <w:pStyle w:val="BodyText"/>
        <w:numPr>
          <w:ilvl w:val="1"/>
          <w:numId w:val="11"/>
        </w:numPr>
        <w:rPr>
          <w:lang w:eastAsia="ja-JP"/>
        </w:rPr>
      </w:pPr>
      <w:proofErr w:type="spellStart"/>
      <w:r>
        <w:rPr>
          <w:lang w:eastAsia="ja-JP"/>
        </w:rPr>
        <w:t>f</w:t>
      </w:r>
      <w:r w:rsidRPr="008E35FB">
        <w:rPr>
          <w:vertAlign w:val="subscript"/>
          <w:lang w:eastAsia="ja-JP"/>
        </w:rPr>
        <w:t>sc</w:t>
      </w:r>
      <w:proofErr w:type="spellEnd"/>
      <w:r w:rsidRPr="00737E68">
        <w:rPr>
          <w:lang w:eastAsia="ja-JP"/>
        </w:rPr>
        <w:t xml:space="preserve"> </w:t>
      </w:r>
      <w:r>
        <w:rPr>
          <w:lang w:eastAsia="ja-JP"/>
        </w:rPr>
        <w:t xml:space="preserve">=  </w:t>
      </w:r>
      <w:r w:rsidR="00737E68">
        <w:rPr>
          <w:lang w:eastAsia="ja-JP"/>
        </w:rPr>
        <w:t xml:space="preserve">60 kHz: </w:t>
      </w:r>
      <w:r>
        <w:rPr>
          <w:lang w:eastAsia="ja-JP"/>
        </w:rPr>
        <w:sym w:font="Symbol" w:char="F044"/>
      </w:r>
      <w:r>
        <w:rPr>
          <w:lang w:eastAsia="ja-JP"/>
        </w:rPr>
        <w:t xml:space="preserve">t ~= </w:t>
      </w:r>
      <w:r w:rsidR="00737E68">
        <w:rPr>
          <w:lang w:eastAsia="ja-JP"/>
        </w:rPr>
        <w:t>16</w:t>
      </w:r>
      <w:r w:rsidR="00660B22">
        <w:rPr>
          <w:lang w:eastAsia="ja-JP"/>
        </w:rPr>
        <w:t>/2 = 8</w:t>
      </w:r>
      <w:r w:rsidR="00737E68">
        <w:rPr>
          <w:lang w:eastAsia="ja-JP"/>
        </w:rPr>
        <w:t xml:space="preserve"> </w:t>
      </w:r>
      <w:r w:rsidR="00585881">
        <w:rPr>
          <w:lang w:eastAsia="ja-JP"/>
        </w:rPr>
        <w:t>µs</w:t>
      </w:r>
      <w:r>
        <w:rPr>
          <w:lang w:eastAsia="ja-JP"/>
        </w:rPr>
        <w:t>;</w:t>
      </w:r>
    </w:p>
    <w:p w:rsidR="00737E68" w:rsidRDefault="00737E68" w:rsidP="00737E68">
      <w:pPr>
        <w:pStyle w:val="BodyText"/>
        <w:numPr>
          <w:ilvl w:val="0"/>
          <w:numId w:val="11"/>
        </w:numPr>
        <w:rPr>
          <w:lang w:eastAsia="ja-JP"/>
        </w:rPr>
      </w:pPr>
      <w:r>
        <w:rPr>
          <w:lang w:eastAsia="ja-JP"/>
        </w:rPr>
        <w:t xml:space="preserve">If decoding latency is </w:t>
      </w:r>
      <w:r w:rsidR="00D55E9B">
        <w:rPr>
          <w:lang w:eastAsia="ja-JP"/>
        </w:rPr>
        <w:t>2</w:t>
      </w:r>
      <w:r>
        <w:rPr>
          <w:lang w:eastAsia="ja-JP"/>
        </w:rPr>
        <w:t xml:space="preserve"> OFDM symbol, then</w:t>
      </w:r>
      <w:r w:rsidR="008E35FB">
        <w:rPr>
          <w:lang w:eastAsia="ja-JP"/>
        </w:rPr>
        <w:t xml:space="preserve"> the decoding latency </w:t>
      </w:r>
      <w:r w:rsidR="008E35FB">
        <w:rPr>
          <w:lang w:eastAsia="ja-JP"/>
        </w:rPr>
        <w:sym w:font="Symbol" w:char="F044"/>
      </w:r>
      <w:r w:rsidR="008E35FB">
        <w:rPr>
          <w:lang w:eastAsia="ja-JP"/>
        </w:rPr>
        <w:t xml:space="preserve">t for subcarrier spacing </w:t>
      </w:r>
      <w:proofErr w:type="spellStart"/>
      <w:r w:rsidR="008E35FB">
        <w:rPr>
          <w:lang w:eastAsia="ja-JP"/>
        </w:rPr>
        <w:t>f</w:t>
      </w:r>
      <w:r w:rsidR="008E35FB" w:rsidRPr="008E35FB">
        <w:rPr>
          <w:vertAlign w:val="subscript"/>
          <w:lang w:eastAsia="ja-JP"/>
        </w:rPr>
        <w:t>sc</w:t>
      </w:r>
      <w:proofErr w:type="spellEnd"/>
      <w:r w:rsidR="008E35FB">
        <w:rPr>
          <w:lang w:eastAsia="ja-JP"/>
        </w:rPr>
        <w:t xml:space="preserve"> is:</w:t>
      </w:r>
      <w:r>
        <w:rPr>
          <w:lang w:eastAsia="ja-JP"/>
        </w:rPr>
        <w:t xml:space="preserve"> </w:t>
      </w:r>
    </w:p>
    <w:p w:rsidR="008E35FB" w:rsidRDefault="008E35FB" w:rsidP="00737E68">
      <w:pPr>
        <w:pStyle w:val="BodyText"/>
        <w:numPr>
          <w:ilvl w:val="1"/>
          <w:numId w:val="11"/>
        </w:numPr>
        <w:rPr>
          <w:lang w:eastAsia="ja-JP"/>
        </w:rPr>
      </w:pPr>
      <w:proofErr w:type="spellStart"/>
      <w:r>
        <w:rPr>
          <w:lang w:eastAsia="ja-JP"/>
        </w:rPr>
        <w:t>f</w:t>
      </w:r>
      <w:r w:rsidRPr="008E35FB">
        <w:rPr>
          <w:vertAlign w:val="subscript"/>
          <w:lang w:eastAsia="ja-JP"/>
        </w:rPr>
        <w:t>sc</w:t>
      </w:r>
      <w:proofErr w:type="spellEnd"/>
      <w:r w:rsidRPr="00737E68">
        <w:rPr>
          <w:lang w:eastAsia="ja-JP"/>
        </w:rPr>
        <w:t xml:space="preserve"> </w:t>
      </w:r>
      <w:r>
        <w:rPr>
          <w:lang w:eastAsia="ja-JP"/>
        </w:rPr>
        <w:t xml:space="preserve">= </w:t>
      </w:r>
      <w:r w:rsidR="00737E68" w:rsidRPr="00737E68">
        <w:rPr>
          <w:lang w:eastAsia="ja-JP"/>
        </w:rPr>
        <w:t xml:space="preserve">15 kHz: </w:t>
      </w:r>
      <w:r>
        <w:rPr>
          <w:lang w:eastAsia="ja-JP"/>
        </w:rPr>
        <w:sym w:font="Symbol" w:char="F044"/>
      </w:r>
      <w:r>
        <w:rPr>
          <w:lang w:eastAsia="ja-JP"/>
        </w:rPr>
        <w:t xml:space="preserve">t ~= </w:t>
      </w:r>
      <w:r w:rsidR="00737E68">
        <w:rPr>
          <w:lang w:eastAsia="ja-JP"/>
        </w:rPr>
        <w:t>134</w:t>
      </w:r>
      <w:r w:rsidR="00660B22">
        <w:rPr>
          <w:lang w:eastAsia="ja-JP"/>
        </w:rPr>
        <w:t>/2 = 67</w:t>
      </w:r>
      <w:r w:rsidR="00737E68" w:rsidRPr="00737E68">
        <w:rPr>
          <w:lang w:eastAsia="ja-JP"/>
        </w:rPr>
        <w:t xml:space="preserve"> </w:t>
      </w:r>
      <w:r w:rsidR="00585881">
        <w:rPr>
          <w:lang w:eastAsia="ja-JP"/>
        </w:rPr>
        <w:t>µs</w:t>
      </w:r>
      <w:r>
        <w:rPr>
          <w:lang w:eastAsia="ja-JP"/>
        </w:rPr>
        <w:t>;</w:t>
      </w:r>
      <w:r w:rsidR="00737E68">
        <w:rPr>
          <w:lang w:eastAsia="ja-JP"/>
        </w:rPr>
        <w:t xml:space="preserve"> </w:t>
      </w:r>
    </w:p>
    <w:p w:rsidR="008E35FB" w:rsidRDefault="008E35FB" w:rsidP="00737E68">
      <w:pPr>
        <w:pStyle w:val="BodyText"/>
        <w:numPr>
          <w:ilvl w:val="1"/>
          <w:numId w:val="11"/>
        </w:numPr>
        <w:rPr>
          <w:lang w:eastAsia="ja-JP"/>
        </w:rPr>
      </w:pPr>
      <w:proofErr w:type="spellStart"/>
      <w:r>
        <w:rPr>
          <w:lang w:eastAsia="ja-JP"/>
        </w:rPr>
        <w:t>f</w:t>
      </w:r>
      <w:r w:rsidRPr="008E35FB">
        <w:rPr>
          <w:vertAlign w:val="subscript"/>
          <w:lang w:eastAsia="ja-JP"/>
        </w:rPr>
        <w:t>sc</w:t>
      </w:r>
      <w:proofErr w:type="spellEnd"/>
      <w:r w:rsidRPr="00737E68">
        <w:rPr>
          <w:lang w:eastAsia="ja-JP"/>
        </w:rPr>
        <w:t xml:space="preserve"> </w:t>
      </w:r>
      <w:r>
        <w:rPr>
          <w:lang w:eastAsia="ja-JP"/>
        </w:rPr>
        <w:t xml:space="preserve">= </w:t>
      </w:r>
      <w:r w:rsidR="00737E68">
        <w:rPr>
          <w:lang w:eastAsia="ja-JP"/>
        </w:rPr>
        <w:t xml:space="preserve">30 kHz: </w:t>
      </w:r>
      <w:r>
        <w:rPr>
          <w:lang w:eastAsia="ja-JP"/>
        </w:rPr>
        <w:sym w:font="Symbol" w:char="F044"/>
      </w:r>
      <w:r>
        <w:rPr>
          <w:lang w:eastAsia="ja-JP"/>
        </w:rPr>
        <w:t xml:space="preserve">t ~= </w:t>
      </w:r>
      <w:r w:rsidR="00737E68">
        <w:rPr>
          <w:lang w:eastAsia="ja-JP"/>
        </w:rPr>
        <w:t>66</w:t>
      </w:r>
      <w:r w:rsidR="00660B22">
        <w:rPr>
          <w:lang w:eastAsia="ja-JP"/>
        </w:rPr>
        <w:t>/2 = 33</w:t>
      </w:r>
      <w:r w:rsidR="00737E68">
        <w:rPr>
          <w:lang w:eastAsia="ja-JP"/>
        </w:rPr>
        <w:t xml:space="preserve"> </w:t>
      </w:r>
      <w:r w:rsidR="00585881">
        <w:rPr>
          <w:lang w:eastAsia="ja-JP"/>
        </w:rPr>
        <w:t>µs</w:t>
      </w:r>
      <w:r>
        <w:rPr>
          <w:lang w:eastAsia="ja-JP"/>
        </w:rPr>
        <w:t>;</w:t>
      </w:r>
    </w:p>
    <w:p w:rsidR="00737E68" w:rsidRDefault="008E35FB" w:rsidP="00737E68">
      <w:pPr>
        <w:pStyle w:val="BodyText"/>
        <w:numPr>
          <w:ilvl w:val="1"/>
          <w:numId w:val="11"/>
        </w:numPr>
        <w:rPr>
          <w:lang w:eastAsia="ja-JP"/>
        </w:rPr>
      </w:pPr>
      <w:proofErr w:type="spellStart"/>
      <w:r>
        <w:rPr>
          <w:lang w:eastAsia="ja-JP"/>
        </w:rPr>
        <w:t>f</w:t>
      </w:r>
      <w:r w:rsidRPr="008E35FB">
        <w:rPr>
          <w:vertAlign w:val="subscript"/>
          <w:lang w:eastAsia="ja-JP"/>
        </w:rPr>
        <w:t>sc</w:t>
      </w:r>
      <w:proofErr w:type="spellEnd"/>
      <w:r w:rsidRPr="00737E68">
        <w:rPr>
          <w:lang w:eastAsia="ja-JP"/>
        </w:rPr>
        <w:t xml:space="preserve"> </w:t>
      </w:r>
      <w:r>
        <w:rPr>
          <w:lang w:eastAsia="ja-JP"/>
        </w:rPr>
        <w:t xml:space="preserve">= </w:t>
      </w:r>
      <w:r w:rsidR="00737E68">
        <w:rPr>
          <w:lang w:eastAsia="ja-JP"/>
        </w:rPr>
        <w:t xml:space="preserve">60 kHz: </w:t>
      </w:r>
      <w:r>
        <w:rPr>
          <w:lang w:eastAsia="ja-JP"/>
        </w:rPr>
        <w:sym w:font="Symbol" w:char="F044"/>
      </w:r>
      <w:r>
        <w:rPr>
          <w:lang w:eastAsia="ja-JP"/>
        </w:rPr>
        <w:t xml:space="preserve">t ~= </w:t>
      </w:r>
      <w:r w:rsidR="00737E68">
        <w:rPr>
          <w:lang w:eastAsia="ja-JP"/>
        </w:rPr>
        <w:t>32</w:t>
      </w:r>
      <w:r w:rsidR="00660B22">
        <w:rPr>
          <w:lang w:eastAsia="ja-JP"/>
        </w:rPr>
        <w:t>/2 = 16</w:t>
      </w:r>
      <w:r w:rsidR="00737E68">
        <w:rPr>
          <w:lang w:eastAsia="ja-JP"/>
        </w:rPr>
        <w:t xml:space="preserve"> </w:t>
      </w:r>
      <w:r w:rsidR="00585881">
        <w:rPr>
          <w:lang w:eastAsia="ja-JP"/>
        </w:rPr>
        <w:t>µs</w:t>
      </w:r>
      <w:r>
        <w:rPr>
          <w:lang w:eastAsia="ja-JP"/>
        </w:rPr>
        <w:t>;</w:t>
      </w:r>
    </w:p>
    <w:p w:rsidR="00B4039F" w:rsidRDefault="0032626D" w:rsidP="00795ED6">
      <w:pPr>
        <w:pStyle w:val="BodyText"/>
        <w:rPr>
          <w:lang w:eastAsia="ja-JP"/>
        </w:rPr>
      </w:pPr>
      <w:r>
        <w:rPr>
          <w:lang w:eastAsia="ja-JP"/>
        </w:rPr>
        <w:t xml:space="preserve">Depending on the subcarrier </w:t>
      </w:r>
      <w:proofErr w:type="gramStart"/>
      <w:r>
        <w:rPr>
          <w:lang w:eastAsia="ja-JP"/>
        </w:rPr>
        <w:t>spacing,</w:t>
      </w:r>
      <w:proofErr w:type="gramEnd"/>
      <w:r>
        <w:rPr>
          <w:lang w:eastAsia="ja-JP"/>
        </w:rPr>
        <w:t xml:space="preserve"> and the final decision on frame structure and HARQ timeline, the channel decoder</w:t>
      </w:r>
    </w:p>
    <w:p w:rsidR="00B4039F" w:rsidRPr="0032626D" w:rsidRDefault="00B4039F" w:rsidP="00B4039F">
      <w:pPr>
        <w:pStyle w:val="BodyText"/>
        <w:jc w:val="center"/>
        <w:rPr>
          <w:lang w:eastAsia="ja-JP"/>
        </w:rPr>
      </w:pPr>
    </w:p>
    <w:p w:rsidR="007D750E" w:rsidRDefault="007D750E" w:rsidP="007D750E">
      <w:pPr>
        <w:pStyle w:val="Heading1"/>
      </w:pPr>
      <w:r>
        <w:t>Decoding Latency of Data Channel</w:t>
      </w:r>
    </w:p>
    <w:p w:rsidR="007D750E" w:rsidRPr="007D750E" w:rsidRDefault="007D750E" w:rsidP="007D750E">
      <w:pPr>
        <w:pStyle w:val="BodyText"/>
      </w:pPr>
    </w:p>
    <w:p w:rsidR="00A33225" w:rsidRDefault="00042D6B" w:rsidP="00A33225">
      <w:pPr>
        <w:pStyle w:val="Heading2"/>
        <w:tabs>
          <w:tab w:val="clear" w:pos="3447"/>
        </w:tabs>
        <w:ind w:left="567"/>
        <w:rPr>
          <w:sz w:val="22"/>
        </w:rPr>
      </w:pPr>
      <w:r w:rsidRPr="00A33225">
        <w:rPr>
          <w:sz w:val="24"/>
        </w:rPr>
        <w:t>Turbo code</w:t>
      </w:r>
    </w:p>
    <w:p w:rsidR="00172398" w:rsidRDefault="0032626D" w:rsidP="00C77ED5">
      <w:pPr>
        <w:pStyle w:val="BodyText"/>
        <w:rPr>
          <w:lang w:val="en-GB"/>
        </w:rPr>
      </w:pPr>
      <w:r>
        <w:rPr>
          <w:lang w:val="en-GB"/>
        </w:rPr>
        <w:t xml:space="preserve">A selection of recently published high-throughput decoder implementations are listed in Table 1 below. Here the maximum info </w:t>
      </w:r>
      <w:proofErr w:type="gramStart"/>
      <w:r>
        <w:rPr>
          <w:lang w:val="en-GB"/>
        </w:rPr>
        <w:t>block</w:t>
      </w:r>
      <w:proofErr w:type="gramEnd"/>
      <w:r>
        <w:rPr>
          <w:lang w:val="en-GB"/>
        </w:rPr>
        <w:t xml:space="preserve"> size of K=6144 is assumed. Comparing the decoding latency in Table 1 with the decoding latency requirement in Section 2, it is observed that turbo decoder can satisfy the decoding latency requirement of data channel of NR.</w:t>
      </w:r>
    </w:p>
    <w:p w:rsidR="0032626D" w:rsidRPr="00C77ED5" w:rsidRDefault="0032626D" w:rsidP="00C77ED5">
      <w:pPr>
        <w:pStyle w:val="BodyText"/>
        <w:rPr>
          <w:lang w:val="en-GB"/>
        </w:rPr>
      </w:pPr>
    </w:p>
    <w:p w:rsidR="00D00B50" w:rsidRPr="00491B96" w:rsidRDefault="0032626D" w:rsidP="0032626D">
      <w:pPr>
        <w:pStyle w:val="BodyText"/>
        <w:jc w:val="center"/>
        <w:rPr>
          <w:szCs w:val="20"/>
          <w:lang w:eastAsia="ja-JP"/>
        </w:rPr>
      </w:pPr>
      <w:proofErr w:type="gramStart"/>
      <w:r>
        <w:t>Table</w:t>
      </w:r>
      <w:r w:rsidRPr="00DC1CDF">
        <w:t xml:space="preserve"> </w:t>
      </w:r>
      <w:r>
        <w:fldChar w:fldCharType="begin"/>
      </w:r>
      <w:r>
        <w:instrText xml:space="preserve"> SEQ Table \* ARABIC </w:instrText>
      </w:r>
      <w:r>
        <w:fldChar w:fldCharType="separate"/>
      </w:r>
      <w:r>
        <w:rPr>
          <w:noProof/>
        </w:rPr>
        <w:t>1</w:t>
      </w:r>
      <w:r>
        <w:fldChar w:fldCharType="end"/>
      </w:r>
      <w:r w:rsidRPr="005349CC">
        <w:t>.</w:t>
      </w:r>
      <w:proofErr w:type="gramEnd"/>
      <w:r>
        <w:t xml:space="preserve"> Decoding latency of selected high-throughput turbo decoders</w:t>
      </w:r>
    </w:p>
    <w:tbl>
      <w:tblPr>
        <w:tblStyle w:val="TableGrid"/>
        <w:tblW w:w="0" w:type="auto"/>
        <w:tblLook w:val="04A0" w:firstRow="1" w:lastRow="0" w:firstColumn="1" w:lastColumn="0" w:noHBand="0" w:noVBand="1"/>
      </w:tblPr>
      <w:tblGrid>
        <w:gridCol w:w="2322"/>
        <w:gridCol w:w="2322"/>
        <w:gridCol w:w="2322"/>
        <w:gridCol w:w="2322"/>
      </w:tblGrid>
      <w:tr w:rsidR="00073795" w:rsidRPr="00491B96" w:rsidTr="00073795">
        <w:tc>
          <w:tcPr>
            <w:tcW w:w="2322" w:type="dxa"/>
          </w:tcPr>
          <w:p w:rsidR="00073795" w:rsidRPr="00491B96" w:rsidRDefault="00073795" w:rsidP="00A33225">
            <w:pPr>
              <w:pStyle w:val="BodyText"/>
              <w:rPr>
                <w:szCs w:val="20"/>
              </w:rPr>
            </w:pPr>
            <w:r w:rsidRPr="00491B96">
              <w:rPr>
                <w:szCs w:val="20"/>
              </w:rPr>
              <w:t>Implementation</w:t>
            </w:r>
          </w:p>
        </w:tc>
        <w:tc>
          <w:tcPr>
            <w:tcW w:w="2322" w:type="dxa"/>
          </w:tcPr>
          <w:p w:rsidR="00073795" w:rsidRPr="00491B96" w:rsidRDefault="00073795" w:rsidP="00D003DD">
            <w:pPr>
              <w:pStyle w:val="BodyText"/>
              <w:rPr>
                <w:szCs w:val="20"/>
              </w:rPr>
            </w:pPr>
            <w:r w:rsidRPr="00491B96">
              <w:rPr>
                <w:szCs w:val="20"/>
              </w:rPr>
              <w:t>Info block size K</w:t>
            </w:r>
          </w:p>
        </w:tc>
        <w:tc>
          <w:tcPr>
            <w:tcW w:w="2322" w:type="dxa"/>
          </w:tcPr>
          <w:p w:rsidR="00073795" w:rsidRPr="00491B96" w:rsidRDefault="00073795" w:rsidP="00D003DD">
            <w:pPr>
              <w:pStyle w:val="BodyText"/>
              <w:rPr>
                <w:szCs w:val="20"/>
              </w:rPr>
            </w:pPr>
            <w:r w:rsidRPr="00491B96">
              <w:rPr>
                <w:szCs w:val="20"/>
              </w:rPr>
              <w:t>Throughput (</w:t>
            </w:r>
            <w:proofErr w:type="spellStart"/>
            <w:r w:rsidRPr="00491B96">
              <w:rPr>
                <w:szCs w:val="20"/>
              </w:rPr>
              <w:t>Gbps</w:t>
            </w:r>
            <w:proofErr w:type="spellEnd"/>
            <w:r w:rsidRPr="00491B96">
              <w:rPr>
                <w:szCs w:val="20"/>
              </w:rPr>
              <w:t>)</w:t>
            </w:r>
          </w:p>
        </w:tc>
        <w:tc>
          <w:tcPr>
            <w:tcW w:w="2322" w:type="dxa"/>
          </w:tcPr>
          <w:p w:rsidR="00073795" w:rsidRPr="00491B96" w:rsidRDefault="00073795" w:rsidP="00A33225">
            <w:pPr>
              <w:pStyle w:val="BodyText"/>
              <w:rPr>
                <w:szCs w:val="20"/>
              </w:rPr>
            </w:pPr>
            <w:r w:rsidRPr="00491B96">
              <w:rPr>
                <w:szCs w:val="20"/>
              </w:rPr>
              <w:t>Decoding latency (</w:t>
            </w:r>
            <w:r w:rsidRPr="00491B96">
              <w:rPr>
                <w:szCs w:val="20"/>
              </w:rPr>
              <w:sym w:font="Symbol" w:char="F06D"/>
            </w:r>
            <w:r w:rsidRPr="00491B96">
              <w:rPr>
                <w:szCs w:val="20"/>
              </w:rPr>
              <w:t>s)</w:t>
            </w:r>
          </w:p>
        </w:tc>
      </w:tr>
      <w:tr w:rsidR="0032626D" w:rsidRPr="00491B96" w:rsidTr="00D003DD">
        <w:tc>
          <w:tcPr>
            <w:tcW w:w="2322" w:type="dxa"/>
          </w:tcPr>
          <w:p w:rsidR="0032626D" w:rsidRPr="00491B96" w:rsidRDefault="0032626D" w:rsidP="00D003DD">
            <w:pPr>
              <w:pStyle w:val="BodyText"/>
              <w:rPr>
                <w:szCs w:val="20"/>
              </w:rPr>
            </w:pPr>
            <w:r>
              <w:rPr>
                <w:szCs w:val="20"/>
              </w:rPr>
              <w:lastRenderedPageBreak/>
              <w:t>Li A. et. al. 2016</w:t>
            </w:r>
            <w:r w:rsidR="001E795F">
              <w:rPr>
                <w:szCs w:val="20"/>
              </w:rPr>
              <w:t xml:space="preserve"> </w:t>
            </w:r>
            <w:r w:rsidR="001E795F">
              <w:rPr>
                <w:szCs w:val="20"/>
              </w:rPr>
              <w:fldChar w:fldCharType="begin"/>
            </w:r>
            <w:r w:rsidR="001E795F">
              <w:rPr>
                <w:szCs w:val="20"/>
              </w:rPr>
              <w:instrText xml:space="preserve"> REF _Ref458764330 \r </w:instrText>
            </w:r>
            <w:r w:rsidR="001E795F">
              <w:rPr>
                <w:szCs w:val="20"/>
              </w:rPr>
              <w:fldChar w:fldCharType="separate"/>
            </w:r>
            <w:r w:rsidR="001E795F">
              <w:rPr>
                <w:szCs w:val="20"/>
              </w:rPr>
              <w:t>[8]</w:t>
            </w:r>
            <w:r w:rsidR="001E795F">
              <w:rPr>
                <w:szCs w:val="20"/>
              </w:rPr>
              <w:fldChar w:fldCharType="end"/>
            </w:r>
          </w:p>
        </w:tc>
        <w:tc>
          <w:tcPr>
            <w:tcW w:w="2322" w:type="dxa"/>
          </w:tcPr>
          <w:p w:rsidR="0032626D" w:rsidRPr="00491B96" w:rsidRDefault="0032626D" w:rsidP="00D003DD">
            <w:pPr>
              <w:pStyle w:val="BodyText"/>
              <w:rPr>
                <w:szCs w:val="20"/>
              </w:rPr>
            </w:pPr>
            <w:r>
              <w:rPr>
                <w:szCs w:val="20"/>
              </w:rPr>
              <w:t>6144</w:t>
            </w:r>
          </w:p>
        </w:tc>
        <w:tc>
          <w:tcPr>
            <w:tcW w:w="2322" w:type="dxa"/>
          </w:tcPr>
          <w:p w:rsidR="0032626D" w:rsidRPr="00491B96" w:rsidRDefault="0032626D" w:rsidP="00D003DD">
            <w:pPr>
              <w:pStyle w:val="BodyText"/>
              <w:rPr>
                <w:szCs w:val="20"/>
              </w:rPr>
            </w:pPr>
            <w:r>
              <w:rPr>
                <w:szCs w:val="20"/>
              </w:rPr>
              <w:t>20</w:t>
            </w:r>
          </w:p>
        </w:tc>
        <w:tc>
          <w:tcPr>
            <w:tcW w:w="2322" w:type="dxa"/>
          </w:tcPr>
          <w:p w:rsidR="0032626D" w:rsidRPr="00491B96" w:rsidRDefault="0032626D" w:rsidP="00D003DD">
            <w:pPr>
              <w:pStyle w:val="BodyText"/>
              <w:rPr>
                <w:szCs w:val="20"/>
              </w:rPr>
            </w:pPr>
            <w:r>
              <w:rPr>
                <w:szCs w:val="20"/>
              </w:rPr>
              <w:t>0.31</w:t>
            </w:r>
          </w:p>
        </w:tc>
      </w:tr>
      <w:tr w:rsidR="00073795" w:rsidRPr="00491B96" w:rsidTr="00073795">
        <w:tc>
          <w:tcPr>
            <w:tcW w:w="2322" w:type="dxa"/>
          </w:tcPr>
          <w:p w:rsidR="00073795" w:rsidRPr="00491B96" w:rsidRDefault="00073795" w:rsidP="00857845">
            <w:pPr>
              <w:pStyle w:val="BodyText"/>
              <w:rPr>
                <w:szCs w:val="20"/>
              </w:rPr>
            </w:pPr>
            <w:proofErr w:type="spellStart"/>
            <w:r w:rsidRPr="00491B96">
              <w:rPr>
                <w:szCs w:val="20"/>
              </w:rPr>
              <w:t>Ilnseher</w:t>
            </w:r>
            <w:proofErr w:type="spellEnd"/>
            <w:r w:rsidRPr="00491B96">
              <w:rPr>
                <w:szCs w:val="20"/>
              </w:rPr>
              <w:t xml:space="preserve"> T. et. al. 2012</w:t>
            </w:r>
            <w:r w:rsidR="00042D6B">
              <w:rPr>
                <w:szCs w:val="20"/>
              </w:rPr>
              <w:t xml:space="preserve"> </w:t>
            </w:r>
            <w:r w:rsidR="00857845">
              <w:rPr>
                <w:szCs w:val="20"/>
              </w:rPr>
              <w:fldChar w:fldCharType="begin"/>
            </w:r>
            <w:r w:rsidR="00857845">
              <w:rPr>
                <w:szCs w:val="20"/>
              </w:rPr>
              <w:instrText xml:space="preserve"> REF _Ref458760597 \r </w:instrText>
            </w:r>
            <w:r w:rsidR="00857845">
              <w:rPr>
                <w:szCs w:val="20"/>
              </w:rPr>
              <w:fldChar w:fldCharType="separate"/>
            </w:r>
            <w:r w:rsidR="00857845">
              <w:rPr>
                <w:szCs w:val="20"/>
              </w:rPr>
              <w:t>[6]</w:t>
            </w:r>
            <w:r w:rsidR="00857845">
              <w:rPr>
                <w:szCs w:val="20"/>
              </w:rPr>
              <w:fldChar w:fldCharType="end"/>
            </w:r>
          </w:p>
        </w:tc>
        <w:tc>
          <w:tcPr>
            <w:tcW w:w="2322" w:type="dxa"/>
          </w:tcPr>
          <w:p w:rsidR="00073795" w:rsidRPr="00491B96" w:rsidRDefault="00073795" w:rsidP="00A33225">
            <w:pPr>
              <w:pStyle w:val="BodyText"/>
              <w:rPr>
                <w:szCs w:val="20"/>
              </w:rPr>
            </w:pPr>
            <w:r w:rsidRPr="00491B96">
              <w:rPr>
                <w:szCs w:val="20"/>
              </w:rPr>
              <w:t>6144</w:t>
            </w:r>
          </w:p>
        </w:tc>
        <w:tc>
          <w:tcPr>
            <w:tcW w:w="2322" w:type="dxa"/>
          </w:tcPr>
          <w:p w:rsidR="00073795" w:rsidRPr="00491B96" w:rsidRDefault="00073795" w:rsidP="00A33225">
            <w:pPr>
              <w:pStyle w:val="BodyText"/>
              <w:rPr>
                <w:szCs w:val="20"/>
              </w:rPr>
            </w:pPr>
            <w:r w:rsidRPr="00491B96">
              <w:rPr>
                <w:szCs w:val="20"/>
              </w:rPr>
              <w:t>2.15</w:t>
            </w:r>
          </w:p>
        </w:tc>
        <w:tc>
          <w:tcPr>
            <w:tcW w:w="2322" w:type="dxa"/>
          </w:tcPr>
          <w:p w:rsidR="00073795" w:rsidRPr="00491B96" w:rsidRDefault="0041556D" w:rsidP="00A33225">
            <w:pPr>
              <w:pStyle w:val="BodyText"/>
              <w:rPr>
                <w:szCs w:val="20"/>
              </w:rPr>
            </w:pPr>
            <w:r>
              <w:rPr>
                <w:szCs w:val="20"/>
              </w:rPr>
              <w:t>2.9</w:t>
            </w:r>
          </w:p>
        </w:tc>
      </w:tr>
      <w:tr w:rsidR="00073795" w:rsidRPr="00491B96" w:rsidTr="00073795">
        <w:tc>
          <w:tcPr>
            <w:tcW w:w="2322" w:type="dxa"/>
          </w:tcPr>
          <w:p w:rsidR="00073795" w:rsidRPr="00491B96" w:rsidRDefault="00073795" w:rsidP="00A33225">
            <w:pPr>
              <w:pStyle w:val="BodyText"/>
              <w:rPr>
                <w:szCs w:val="20"/>
              </w:rPr>
            </w:pPr>
            <w:proofErr w:type="spellStart"/>
            <w:r w:rsidRPr="00491B96">
              <w:rPr>
                <w:szCs w:val="20"/>
              </w:rPr>
              <w:t>Belfanti</w:t>
            </w:r>
            <w:proofErr w:type="spellEnd"/>
            <w:r w:rsidRPr="00491B96">
              <w:rPr>
                <w:szCs w:val="20"/>
              </w:rPr>
              <w:t xml:space="preserve"> S. et. al. 2013</w:t>
            </w:r>
            <w:r w:rsidR="00857845">
              <w:rPr>
                <w:szCs w:val="20"/>
              </w:rPr>
              <w:t xml:space="preserve"> </w:t>
            </w:r>
            <w:r w:rsidR="00857845">
              <w:rPr>
                <w:szCs w:val="20"/>
              </w:rPr>
              <w:fldChar w:fldCharType="begin"/>
            </w:r>
            <w:r w:rsidR="00857845">
              <w:rPr>
                <w:szCs w:val="20"/>
              </w:rPr>
              <w:instrText xml:space="preserve"> REF _Ref458760636 \r </w:instrText>
            </w:r>
            <w:r w:rsidR="00857845">
              <w:rPr>
                <w:szCs w:val="20"/>
              </w:rPr>
              <w:fldChar w:fldCharType="separate"/>
            </w:r>
            <w:r w:rsidR="00857845">
              <w:rPr>
                <w:szCs w:val="20"/>
              </w:rPr>
              <w:t>[7]</w:t>
            </w:r>
            <w:r w:rsidR="00857845">
              <w:rPr>
                <w:szCs w:val="20"/>
              </w:rPr>
              <w:fldChar w:fldCharType="end"/>
            </w:r>
          </w:p>
        </w:tc>
        <w:tc>
          <w:tcPr>
            <w:tcW w:w="2322" w:type="dxa"/>
          </w:tcPr>
          <w:p w:rsidR="00073795" w:rsidRPr="00491B96" w:rsidRDefault="00073795" w:rsidP="00D003DD">
            <w:pPr>
              <w:pStyle w:val="BodyText"/>
              <w:rPr>
                <w:szCs w:val="20"/>
              </w:rPr>
            </w:pPr>
            <w:r w:rsidRPr="00491B96">
              <w:rPr>
                <w:szCs w:val="20"/>
              </w:rPr>
              <w:t>6144</w:t>
            </w:r>
          </w:p>
        </w:tc>
        <w:tc>
          <w:tcPr>
            <w:tcW w:w="2322" w:type="dxa"/>
          </w:tcPr>
          <w:p w:rsidR="00073795" w:rsidRPr="00491B96" w:rsidRDefault="00073795" w:rsidP="00A33225">
            <w:pPr>
              <w:pStyle w:val="BodyText"/>
              <w:rPr>
                <w:szCs w:val="20"/>
              </w:rPr>
            </w:pPr>
            <w:r w:rsidRPr="00491B96">
              <w:rPr>
                <w:szCs w:val="20"/>
              </w:rPr>
              <w:t>1.013</w:t>
            </w:r>
          </w:p>
        </w:tc>
        <w:tc>
          <w:tcPr>
            <w:tcW w:w="2322" w:type="dxa"/>
          </w:tcPr>
          <w:p w:rsidR="00073795" w:rsidRPr="00491B96" w:rsidRDefault="0041556D" w:rsidP="00A33225">
            <w:pPr>
              <w:pStyle w:val="BodyText"/>
              <w:rPr>
                <w:szCs w:val="20"/>
              </w:rPr>
            </w:pPr>
            <w:r>
              <w:rPr>
                <w:szCs w:val="20"/>
              </w:rPr>
              <w:t>6.1</w:t>
            </w:r>
          </w:p>
        </w:tc>
      </w:tr>
      <w:tr w:rsidR="00073795" w:rsidRPr="00491B96" w:rsidTr="00073795">
        <w:tc>
          <w:tcPr>
            <w:tcW w:w="2322" w:type="dxa"/>
          </w:tcPr>
          <w:p w:rsidR="00073795" w:rsidRPr="00491B96" w:rsidRDefault="00073795" w:rsidP="00A33225">
            <w:pPr>
              <w:pStyle w:val="BodyText"/>
              <w:rPr>
                <w:szCs w:val="20"/>
              </w:rPr>
            </w:pPr>
            <w:proofErr w:type="spellStart"/>
            <w:r w:rsidRPr="00491B96">
              <w:rPr>
                <w:szCs w:val="20"/>
              </w:rPr>
              <w:t>Studer</w:t>
            </w:r>
            <w:proofErr w:type="spellEnd"/>
            <w:r w:rsidRPr="00491B96">
              <w:rPr>
                <w:szCs w:val="20"/>
              </w:rPr>
              <w:t xml:space="preserve"> C. et. al. 2012</w:t>
            </w:r>
            <w:r w:rsidR="00857845">
              <w:rPr>
                <w:szCs w:val="20"/>
              </w:rPr>
              <w:t xml:space="preserve"> </w:t>
            </w:r>
            <w:r w:rsidR="00857845">
              <w:rPr>
                <w:szCs w:val="20"/>
              </w:rPr>
              <w:fldChar w:fldCharType="begin"/>
            </w:r>
            <w:r w:rsidR="00857845">
              <w:rPr>
                <w:szCs w:val="20"/>
              </w:rPr>
              <w:instrText xml:space="preserve"> REF _Ref458760641 \r </w:instrText>
            </w:r>
            <w:r w:rsidR="00857845">
              <w:rPr>
                <w:szCs w:val="20"/>
              </w:rPr>
              <w:fldChar w:fldCharType="separate"/>
            </w:r>
            <w:r w:rsidR="00857845">
              <w:rPr>
                <w:szCs w:val="20"/>
              </w:rPr>
              <w:t>[5]</w:t>
            </w:r>
            <w:r w:rsidR="00857845">
              <w:rPr>
                <w:szCs w:val="20"/>
              </w:rPr>
              <w:fldChar w:fldCharType="end"/>
            </w:r>
          </w:p>
        </w:tc>
        <w:tc>
          <w:tcPr>
            <w:tcW w:w="2322" w:type="dxa"/>
          </w:tcPr>
          <w:p w:rsidR="00073795" w:rsidRPr="00491B96" w:rsidRDefault="00073795" w:rsidP="00D003DD">
            <w:pPr>
              <w:pStyle w:val="BodyText"/>
              <w:rPr>
                <w:szCs w:val="20"/>
              </w:rPr>
            </w:pPr>
            <w:r w:rsidRPr="00491B96">
              <w:rPr>
                <w:szCs w:val="20"/>
              </w:rPr>
              <w:t>6144</w:t>
            </w:r>
          </w:p>
        </w:tc>
        <w:tc>
          <w:tcPr>
            <w:tcW w:w="2322" w:type="dxa"/>
          </w:tcPr>
          <w:p w:rsidR="00073795" w:rsidRPr="00491B96" w:rsidRDefault="00073795" w:rsidP="00A33225">
            <w:pPr>
              <w:pStyle w:val="BodyText"/>
              <w:rPr>
                <w:szCs w:val="20"/>
              </w:rPr>
            </w:pPr>
            <w:r w:rsidRPr="00491B96">
              <w:rPr>
                <w:szCs w:val="20"/>
              </w:rPr>
              <w:t>0.542</w:t>
            </w:r>
          </w:p>
        </w:tc>
        <w:tc>
          <w:tcPr>
            <w:tcW w:w="2322" w:type="dxa"/>
          </w:tcPr>
          <w:p w:rsidR="00073795" w:rsidRPr="00491B96" w:rsidRDefault="0041556D" w:rsidP="00A33225">
            <w:pPr>
              <w:pStyle w:val="BodyText"/>
              <w:rPr>
                <w:szCs w:val="20"/>
              </w:rPr>
            </w:pPr>
            <w:r>
              <w:rPr>
                <w:szCs w:val="20"/>
              </w:rPr>
              <w:t>11.3</w:t>
            </w:r>
          </w:p>
        </w:tc>
      </w:tr>
    </w:tbl>
    <w:p w:rsidR="00541107" w:rsidRDefault="00541107" w:rsidP="00A33225">
      <w:pPr>
        <w:pStyle w:val="BodyText"/>
        <w:rPr>
          <w:szCs w:val="20"/>
        </w:rPr>
      </w:pPr>
    </w:p>
    <w:p w:rsidR="0032626D" w:rsidRDefault="007457C6" w:rsidP="00A33225">
      <w:pPr>
        <w:pStyle w:val="BodyText"/>
        <w:rPr>
          <w:szCs w:val="20"/>
        </w:rPr>
      </w:pPr>
      <w:r>
        <w:rPr>
          <w:szCs w:val="20"/>
        </w:rPr>
        <w:t>T</w:t>
      </w:r>
      <w:r w:rsidR="0032626D">
        <w:rPr>
          <w:szCs w:val="20"/>
        </w:rPr>
        <w:t xml:space="preserve">here are several parameters in NR that affect </w:t>
      </w:r>
      <w:r>
        <w:rPr>
          <w:szCs w:val="20"/>
        </w:rPr>
        <w:t xml:space="preserve">turbo </w:t>
      </w:r>
      <w:r w:rsidR="0032626D">
        <w:rPr>
          <w:szCs w:val="20"/>
        </w:rPr>
        <w:t xml:space="preserve">decoding latency of a </w:t>
      </w:r>
      <w:proofErr w:type="spellStart"/>
      <w:r w:rsidR="0032626D">
        <w:rPr>
          <w:szCs w:val="20"/>
        </w:rPr>
        <w:t>codeword</w:t>
      </w:r>
      <w:proofErr w:type="spellEnd"/>
      <w:r w:rsidR="0032626D">
        <w:rPr>
          <w:szCs w:val="20"/>
        </w:rPr>
        <w:t xml:space="preserve">. </w:t>
      </w:r>
    </w:p>
    <w:p w:rsidR="00D319BD" w:rsidRDefault="007457C6" w:rsidP="007457C6">
      <w:pPr>
        <w:pStyle w:val="BodyText"/>
        <w:numPr>
          <w:ilvl w:val="0"/>
          <w:numId w:val="14"/>
        </w:numPr>
        <w:rPr>
          <w:szCs w:val="20"/>
        </w:rPr>
      </w:pPr>
      <w:r>
        <w:rPr>
          <w:szCs w:val="20"/>
        </w:rPr>
        <w:t xml:space="preserve">The information block size directly affects decoding latency. The decoding latency roughly scales linearly with K for turbo decoding. Hence the decoder implementation needs to consider </w:t>
      </w:r>
      <w:proofErr w:type="spellStart"/>
      <w:r>
        <w:rPr>
          <w:szCs w:val="20"/>
        </w:rPr>
        <w:t>K</w:t>
      </w:r>
      <w:r w:rsidRPr="007457C6">
        <w:rPr>
          <w:szCs w:val="20"/>
          <w:vertAlign w:val="subscript"/>
        </w:rPr>
        <w:t>max</w:t>
      </w:r>
      <w:proofErr w:type="spellEnd"/>
      <w:r>
        <w:rPr>
          <w:szCs w:val="20"/>
        </w:rPr>
        <w:t xml:space="preserve"> that a particular application. </w:t>
      </w:r>
    </w:p>
    <w:p w:rsidR="00D319BD" w:rsidRDefault="007457C6" w:rsidP="00D319BD">
      <w:pPr>
        <w:pStyle w:val="BodyText"/>
        <w:numPr>
          <w:ilvl w:val="1"/>
          <w:numId w:val="14"/>
        </w:numPr>
        <w:rPr>
          <w:szCs w:val="20"/>
        </w:rPr>
      </w:pPr>
      <w:r>
        <w:rPr>
          <w:szCs w:val="20"/>
        </w:rPr>
        <w:t xml:space="preserve">For </w:t>
      </w:r>
      <w:proofErr w:type="spellStart"/>
      <w:r>
        <w:rPr>
          <w:szCs w:val="20"/>
        </w:rPr>
        <w:t>eMBB</w:t>
      </w:r>
      <w:proofErr w:type="spellEnd"/>
      <w:r>
        <w:rPr>
          <w:szCs w:val="20"/>
        </w:rPr>
        <w:t xml:space="preserve">, </w:t>
      </w:r>
      <w:proofErr w:type="spellStart"/>
      <w:r>
        <w:rPr>
          <w:szCs w:val="20"/>
        </w:rPr>
        <w:t>K</w:t>
      </w:r>
      <w:r w:rsidRPr="007457C6">
        <w:rPr>
          <w:szCs w:val="20"/>
          <w:vertAlign w:val="subscript"/>
        </w:rPr>
        <w:t>max</w:t>
      </w:r>
      <w:proofErr w:type="spellEnd"/>
      <w:r>
        <w:rPr>
          <w:szCs w:val="20"/>
        </w:rPr>
        <w:t xml:space="preserve"> is high, hence the decoder has to have high throughput achieve low latency. </w:t>
      </w:r>
      <w:r w:rsidR="001E795F">
        <w:rPr>
          <w:szCs w:val="20"/>
        </w:rPr>
        <w:t>Advanced hardware implementation like those listed in Table 1 can be used.</w:t>
      </w:r>
    </w:p>
    <w:p w:rsidR="00D319BD" w:rsidRDefault="007457C6" w:rsidP="00D319BD">
      <w:pPr>
        <w:pStyle w:val="BodyText"/>
        <w:numPr>
          <w:ilvl w:val="1"/>
          <w:numId w:val="14"/>
        </w:numPr>
        <w:rPr>
          <w:szCs w:val="20"/>
        </w:rPr>
      </w:pPr>
      <w:r>
        <w:rPr>
          <w:szCs w:val="20"/>
        </w:rPr>
        <w:t xml:space="preserve">For URLLC, the low latency requirement is stringent, but this is offset by the fact that </w:t>
      </w:r>
      <w:proofErr w:type="spellStart"/>
      <w:r>
        <w:rPr>
          <w:szCs w:val="20"/>
        </w:rPr>
        <w:t>K</w:t>
      </w:r>
      <w:r w:rsidRPr="007457C6">
        <w:rPr>
          <w:szCs w:val="20"/>
          <w:vertAlign w:val="subscript"/>
        </w:rPr>
        <w:t>max</w:t>
      </w:r>
      <w:proofErr w:type="spellEnd"/>
      <w:r>
        <w:rPr>
          <w:szCs w:val="20"/>
        </w:rPr>
        <w:t xml:space="preserve"> is expected to be low.</w:t>
      </w:r>
      <w:r w:rsidR="00D319BD">
        <w:rPr>
          <w:szCs w:val="20"/>
        </w:rPr>
        <w:t xml:space="preserve"> </w:t>
      </w:r>
      <w:r w:rsidR="00F904B1">
        <w:rPr>
          <w:szCs w:val="20"/>
        </w:rPr>
        <w:t xml:space="preserve">The latest publication </w:t>
      </w:r>
      <w:r w:rsidR="00F904B1">
        <w:rPr>
          <w:szCs w:val="20"/>
        </w:rPr>
        <w:fldChar w:fldCharType="begin"/>
      </w:r>
      <w:r w:rsidR="00F904B1">
        <w:rPr>
          <w:szCs w:val="20"/>
        </w:rPr>
        <w:instrText xml:space="preserve"> REF _Ref458764209 \r </w:instrText>
      </w:r>
      <w:r w:rsidR="00F904B1">
        <w:rPr>
          <w:szCs w:val="20"/>
        </w:rPr>
        <w:fldChar w:fldCharType="separate"/>
      </w:r>
      <w:r w:rsidR="00F904B1">
        <w:rPr>
          <w:szCs w:val="20"/>
        </w:rPr>
        <w:t>[9]</w:t>
      </w:r>
      <w:r w:rsidR="00F904B1">
        <w:rPr>
          <w:szCs w:val="20"/>
        </w:rPr>
        <w:fldChar w:fldCharType="end"/>
      </w:r>
      <w:r w:rsidR="00F904B1">
        <w:rPr>
          <w:szCs w:val="20"/>
        </w:rPr>
        <w:t xml:space="preserve"> describes a FPGA implementation of turbo decoder, where it achieves 1.53 </w:t>
      </w:r>
      <w:proofErr w:type="spellStart"/>
      <w:r w:rsidR="00F904B1">
        <w:rPr>
          <w:szCs w:val="20"/>
        </w:rPr>
        <w:t>Gbps</w:t>
      </w:r>
      <w:proofErr w:type="spellEnd"/>
      <w:r w:rsidR="00F904B1">
        <w:rPr>
          <w:szCs w:val="20"/>
        </w:rPr>
        <w:t xml:space="preserve"> average throughput and average latency of 0.56 </w:t>
      </w:r>
      <w:r w:rsidR="00F904B1" w:rsidRPr="00491B96">
        <w:rPr>
          <w:szCs w:val="20"/>
        </w:rPr>
        <w:sym w:font="Symbol" w:char="F06D"/>
      </w:r>
      <w:r w:rsidR="00F904B1" w:rsidRPr="00491B96">
        <w:rPr>
          <w:szCs w:val="20"/>
        </w:rPr>
        <w:t>s</w:t>
      </w:r>
      <w:r w:rsidR="00F904B1">
        <w:rPr>
          <w:szCs w:val="20"/>
        </w:rPr>
        <w:t xml:space="preserve"> when decoding URLLC-like packets of K=720 bits.</w:t>
      </w:r>
      <w:r>
        <w:rPr>
          <w:szCs w:val="20"/>
        </w:rPr>
        <w:t xml:space="preserve"> </w:t>
      </w:r>
    </w:p>
    <w:p w:rsidR="007457C6" w:rsidRDefault="007457C6" w:rsidP="00D319BD">
      <w:pPr>
        <w:pStyle w:val="BodyText"/>
        <w:numPr>
          <w:ilvl w:val="1"/>
          <w:numId w:val="14"/>
        </w:numPr>
        <w:rPr>
          <w:szCs w:val="20"/>
        </w:rPr>
      </w:pPr>
      <w:r>
        <w:rPr>
          <w:szCs w:val="20"/>
        </w:rPr>
        <w:t xml:space="preserve">For </w:t>
      </w:r>
      <w:proofErr w:type="spellStart"/>
      <w:r>
        <w:rPr>
          <w:szCs w:val="20"/>
        </w:rPr>
        <w:t>mMTC</w:t>
      </w:r>
      <w:proofErr w:type="spellEnd"/>
      <w:r>
        <w:rPr>
          <w:szCs w:val="20"/>
        </w:rPr>
        <w:t xml:space="preserve">, latency is typically much relaxed. Together with the low </w:t>
      </w:r>
      <w:proofErr w:type="spellStart"/>
      <w:r>
        <w:rPr>
          <w:szCs w:val="20"/>
        </w:rPr>
        <w:t>K</w:t>
      </w:r>
      <w:r w:rsidRPr="007457C6">
        <w:rPr>
          <w:szCs w:val="20"/>
          <w:vertAlign w:val="subscript"/>
        </w:rPr>
        <w:t>max</w:t>
      </w:r>
      <w:proofErr w:type="spellEnd"/>
      <w:r>
        <w:rPr>
          <w:szCs w:val="20"/>
        </w:rPr>
        <w:t>, the decoder ca</w:t>
      </w:r>
      <w:r w:rsidR="001E795F">
        <w:rPr>
          <w:szCs w:val="20"/>
        </w:rPr>
        <w:t xml:space="preserve">n afford to have low throughput. Hence for </w:t>
      </w:r>
      <w:proofErr w:type="spellStart"/>
      <w:r w:rsidR="001E795F">
        <w:rPr>
          <w:szCs w:val="20"/>
        </w:rPr>
        <w:t>mMTC</w:t>
      </w:r>
      <w:proofErr w:type="spellEnd"/>
      <w:r w:rsidR="001E795F">
        <w:rPr>
          <w:szCs w:val="20"/>
        </w:rPr>
        <w:t xml:space="preserve">, decoding latency is of minor concern, and the decoder implementation should be mainly concerned with cheaper implementation for </w:t>
      </w:r>
      <w:r>
        <w:rPr>
          <w:szCs w:val="20"/>
        </w:rPr>
        <w:t xml:space="preserve">reducing the unit cost of </w:t>
      </w:r>
      <w:proofErr w:type="spellStart"/>
      <w:r>
        <w:rPr>
          <w:szCs w:val="20"/>
        </w:rPr>
        <w:t>mMTC</w:t>
      </w:r>
      <w:proofErr w:type="spellEnd"/>
      <w:r>
        <w:rPr>
          <w:szCs w:val="20"/>
        </w:rPr>
        <w:t xml:space="preserve"> application.</w:t>
      </w:r>
    </w:p>
    <w:p w:rsidR="007457C6" w:rsidRDefault="007457C6" w:rsidP="007457C6">
      <w:pPr>
        <w:pStyle w:val="BodyText"/>
        <w:numPr>
          <w:ilvl w:val="0"/>
          <w:numId w:val="14"/>
        </w:numPr>
        <w:rPr>
          <w:szCs w:val="20"/>
        </w:rPr>
      </w:pPr>
      <w:r>
        <w:rPr>
          <w:szCs w:val="20"/>
        </w:rPr>
        <w:t xml:space="preserve">Some enhancements have been proposed to LTE turbo code. For example, the mother code rate of LTE turbo code has been proposed to be decreased to 1/5 or 1/7, by adding one or two new parity bits to each of the constituent convolutional codes. This increases </w:t>
      </w:r>
      <w:r w:rsidR="00D319BD">
        <w:rPr>
          <w:szCs w:val="20"/>
        </w:rPr>
        <w:t>each</w:t>
      </w:r>
      <w:r>
        <w:rPr>
          <w:szCs w:val="20"/>
        </w:rPr>
        <w:t xml:space="preserve"> branch metric cal</w:t>
      </w:r>
      <w:r w:rsidR="00D319BD">
        <w:rPr>
          <w:szCs w:val="20"/>
        </w:rPr>
        <w:t>culation by one or two addition. Turbo decoding latency will be slightly higher compared to LTE turbo.</w:t>
      </w:r>
    </w:p>
    <w:p w:rsidR="00E038EF" w:rsidRPr="00491B96" w:rsidRDefault="00E038EF" w:rsidP="00E038EF">
      <w:pPr>
        <w:pStyle w:val="BodyText"/>
        <w:ind w:left="720"/>
        <w:rPr>
          <w:szCs w:val="20"/>
        </w:rPr>
      </w:pPr>
    </w:p>
    <w:p w:rsidR="00E038EF" w:rsidRDefault="00E038EF" w:rsidP="00E038EF">
      <w:pPr>
        <w:pStyle w:val="BodyText"/>
        <w:numPr>
          <w:ilvl w:val="0"/>
          <w:numId w:val="16"/>
        </w:numPr>
        <w:ind w:left="1714" w:hanging="1714"/>
        <w:rPr>
          <w:rFonts w:ascii="Arial" w:hAnsi="Arial" w:cs="Arial"/>
          <w:b/>
        </w:rPr>
      </w:pPr>
      <w:r>
        <w:rPr>
          <w:rFonts w:ascii="Arial" w:hAnsi="Arial" w:cs="Arial"/>
          <w:b/>
        </w:rPr>
        <w:t xml:space="preserve">Turbo </w:t>
      </w:r>
      <w:r w:rsidR="006E2BB0">
        <w:rPr>
          <w:rFonts w:ascii="Arial" w:hAnsi="Arial" w:cs="Arial"/>
          <w:b/>
        </w:rPr>
        <w:t>de</w:t>
      </w:r>
      <w:r>
        <w:rPr>
          <w:rFonts w:ascii="Arial" w:hAnsi="Arial" w:cs="Arial"/>
          <w:b/>
        </w:rPr>
        <w:t>code</w:t>
      </w:r>
      <w:r w:rsidR="006E2BB0">
        <w:rPr>
          <w:rFonts w:ascii="Arial" w:hAnsi="Arial" w:cs="Arial"/>
          <w:b/>
        </w:rPr>
        <w:t>r</w:t>
      </w:r>
      <w:r>
        <w:rPr>
          <w:rFonts w:ascii="Arial" w:hAnsi="Arial" w:cs="Arial"/>
          <w:b/>
        </w:rPr>
        <w:t xml:space="preserve"> </w:t>
      </w:r>
      <w:r w:rsidR="006E2BB0">
        <w:rPr>
          <w:rFonts w:ascii="Arial" w:hAnsi="Arial" w:cs="Arial"/>
          <w:b/>
        </w:rPr>
        <w:t xml:space="preserve">implementation can </w:t>
      </w:r>
      <w:r>
        <w:rPr>
          <w:rFonts w:ascii="Arial" w:hAnsi="Arial" w:cs="Arial"/>
          <w:b/>
        </w:rPr>
        <w:t>satisf</w:t>
      </w:r>
      <w:r w:rsidR="006E2BB0">
        <w:rPr>
          <w:rFonts w:ascii="Arial" w:hAnsi="Arial" w:cs="Arial"/>
          <w:b/>
        </w:rPr>
        <w:t>y</w:t>
      </w:r>
      <w:r>
        <w:rPr>
          <w:rFonts w:ascii="Arial" w:hAnsi="Arial" w:cs="Arial"/>
          <w:b/>
        </w:rPr>
        <w:t xml:space="preserve"> flexibility requirement of NR</w:t>
      </w:r>
      <w:r w:rsidR="006E2BB0">
        <w:rPr>
          <w:rFonts w:ascii="Arial" w:hAnsi="Arial" w:cs="Arial"/>
          <w:b/>
        </w:rPr>
        <w:t xml:space="preserve">, given </w:t>
      </w:r>
      <w:proofErr w:type="spellStart"/>
      <w:r w:rsidR="006E2BB0">
        <w:rPr>
          <w:rFonts w:ascii="Arial" w:hAnsi="Arial" w:cs="Arial"/>
          <w:b/>
        </w:rPr>
        <w:t>K</w:t>
      </w:r>
      <w:r w:rsidR="006E2BB0" w:rsidRPr="006E2BB0">
        <w:rPr>
          <w:rFonts w:ascii="Arial" w:hAnsi="Arial" w:cs="Arial"/>
          <w:b/>
          <w:vertAlign w:val="subscript"/>
        </w:rPr>
        <w:t>max</w:t>
      </w:r>
      <w:proofErr w:type="spellEnd"/>
      <w:r w:rsidR="006E2BB0">
        <w:rPr>
          <w:rFonts w:ascii="Arial" w:hAnsi="Arial" w:cs="Arial"/>
          <w:b/>
        </w:rPr>
        <w:t xml:space="preserve"> similar to that of LTE</w:t>
      </w:r>
      <w:r>
        <w:rPr>
          <w:rFonts w:ascii="Arial" w:hAnsi="Arial" w:cs="Arial"/>
          <w:b/>
        </w:rPr>
        <w:t>.</w:t>
      </w:r>
    </w:p>
    <w:p w:rsidR="009C442D" w:rsidRPr="00491B96" w:rsidRDefault="009C442D" w:rsidP="00A33225">
      <w:pPr>
        <w:pStyle w:val="BodyText"/>
        <w:rPr>
          <w:szCs w:val="20"/>
        </w:rPr>
      </w:pPr>
    </w:p>
    <w:p w:rsidR="0043665F" w:rsidRPr="00A33225" w:rsidRDefault="0043665F" w:rsidP="00042D6B">
      <w:pPr>
        <w:pStyle w:val="Heading2"/>
        <w:tabs>
          <w:tab w:val="clear" w:pos="3447"/>
        </w:tabs>
        <w:ind w:left="567"/>
        <w:rPr>
          <w:sz w:val="24"/>
        </w:rPr>
      </w:pPr>
      <w:r>
        <w:rPr>
          <w:sz w:val="24"/>
        </w:rPr>
        <w:t>LDPC</w:t>
      </w:r>
      <w:r w:rsidRPr="00A33225">
        <w:rPr>
          <w:sz w:val="24"/>
        </w:rPr>
        <w:t xml:space="preserve"> code</w:t>
      </w:r>
    </w:p>
    <w:p w:rsidR="00EC0B97" w:rsidRPr="00C91D20" w:rsidRDefault="00EC0B97" w:rsidP="00A33225">
      <w:pPr>
        <w:pStyle w:val="BodyText"/>
        <w:rPr>
          <w:szCs w:val="20"/>
        </w:rPr>
      </w:pPr>
      <w:r w:rsidRPr="00C91D20">
        <w:rPr>
          <w:szCs w:val="20"/>
        </w:rPr>
        <w:t xml:space="preserve">For LDPC decoders, the throughput and decoding latency is affected by many factors. One prominent factor is the flexible vs inflexible LDPC decoder. </w:t>
      </w:r>
    </w:p>
    <w:p w:rsidR="00577798" w:rsidRPr="00C91D20" w:rsidRDefault="00EC0B97" w:rsidP="00876F6B">
      <w:pPr>
        <w:pStyle w:val="BodyText"/>
        <w:rPr>
          <w:szCs w:val="20"/>
        </w:rPr>
      </w:pPr>
      <w:r w:rsidRPr="00C91D20">
        <w:rPr>
          <w:szCs w:val="20"/>
        </w:rPr>
        <w:t xml:space="preserve">If the standard does not require flexibility with code sizes and code rates, then the LDPC decoder can be </w:t>
      </w:r>
      <w:r w:rsidR="00E038EF">
        <w:rPr>
          <w:szCs w:val="20"/>
        </w:rPr>
        <w:t xml:space="preserve">very efficient implementation, for example, </w:t>
      </w:r>
      <w:r w:rsidRPr="00C91D20">
        <w:rPr>
          <w:szCs w:val="20"/>
        </w:rPr>
        <w:t>unrolled,</w:t>
      </w:r>
      <w:r w:rsidR="00E038EF">
        <w:rPr>
          <w:szCs w:val="20"/>
        </w:rPr>
        <w:t xml:space="preserve"> fully parallel</w:t>
      </w:r>
      <w:r w:rsidRPr="00C91D20">
        <w:rPr>
          <w:szCs w:val="20"/>
        </w:rPr>
        <w:t>ized, and having fixed routing</w:t>
      </w:r>
      <w:r w:rsidR="00E038EF">
        <w:rPr>
          <w:szCs w:val="20"/>
        </w:rPr>
        <w:t>, etc</w:t>
      </w:r>
      <w:r w:rsidRPr="00C91D20">
        <w:rPr>
          <w:szCs w:val="20"/>
        </w:rPr>
        <w:t>.</w:t>
      </w:r>
      <w:r w:rsidR="00E038EF">
        <w:rPr>
          <w:szCs w:val="20"/>
        </w:rPr>
        <w:t xml:space="preserve"> For instance, </w:t>
      </w:r>
      <w:r w:rsidR="00E038EF">
        <w:rPr>
          <w:rFonts w:eastAsiaTheme="minorEastAsia"/>
          <w:lang w:eastAsia="zh-CN"/>
        </w:rPr>
        <w:t xml:space="preserve">in the IEEE 802.3an implementation, only one </w:t>
      </w:r>
      <w:r w:rsidR="00E038EF">
        <w:t xml:space="preserve">(N=2048, K=1723) RS-LDPC code is supported. </w:t>
      </w:r>
      <w:r w:rsidR="00E038EF">
        <w:rPr>
          <w:szCs w:val="20"/>
        </w:rPr>
        <w:t>i.e.</w:t>
      </w:r>
      <w:r w:rsidR="00E038EF" w:rsidRPr="00C91D20">
        <w:rPr>
          <w:szCs w:val="20"/>
        </w:rPr>
        <w:t>, only a single (size,</w:t>
      </w:r>
      <w:r w:rsidR="00E038EF">
        <w:rPr>
          <w:szCs w:val="20"/>
        </w:rPr>
        <w:t xml:space="preserve"> rate) combination is supported.</w:t>
      </w:r>
      <w:r w:rsidR="00E038EF" w:rsidRPr="00C91D20">
        <w:rPr>
          <w:szCs w:val="20"/>
        </w:rPr>
        <w:t xml:space="preserve"> </w:t>
      </w:r>
      <w:r w:rsidRPr="00C91D20">
        <w:rPr>
          <w:szCs w:val="20"/>
        </w:rPr>
        <w:t xml:space="preserve"> This allows very high throughput of LDPC decoder</w:t>
      </w:r>
      <w:r w:rsidR="00E038EF">
        <w:rPr>
          <w:szCs w:val="20"/>
        </w:rPr>
        <w:t xml:space="preserve"> implementation</w:t>
      </w:r>
      <w:r w:rsidRPr="00C91D20">
        <w:rPr>
          <w:szCs w:val="20"/>
        </w:rPr>
        <w:t xml:space="preserve">. </w:t>
      </w:r>
      <w:r w:rsidR="00876F6B" w:rsidRPr="00C91D20">
        <w:rPr>
          <w:szCs w:val="20"/>
        </w:rPr>
        <w:t xml:space="preserve">For example, </w:t>
      </w:r>
      <w:r w:rsidR="00876F6B" w:rsidRPr="00C91D20">
        <w:rPr>
          <w:szCs w:val="20"/>
        </w:rPr>
        <w:fldChar w:fldCharType="begin"/>
      </w:r>
      <w:r w:rsidR="00876F6B" w:rsidRPr="00C91D20">
        <w:rPr>
          <w:szCs w:val="20"/>
        </w:rPr>
        <w:instrText xml:space="preserve"> REF _Ref458766247 \r  \* MERGEFORMAT </w:instrText>
      </w:r>
      <w:r w:rsidR="00876F6B" w:rsidRPr="00C91D20">
        <w:rPr>
          <w:szCs w:val="20"/>
        </w:rPr>
        <w:fldChar w:fldCharType="separate"/>
      </w:r>
      <w:r w:rsidR="00876F6B" w:rsidRPr="00C91D20">
        <w:rPr>
          <w:szCs w:val="20"/>
        </w:rPr>
        <w:t>[10]</w:t>
      </w:r>
      <w:r w:rsidR="00876F6B" w:rsidRPr="00C91D20">
        <w:rPr>
          <w:szCs w:val="20"/>
        </w:rPr>
        <w:fldChar w:fldCharType="end"/>
      </w:r>
      <w:r w:rsidR="00876F6B" w:rsidRPr="00C91D20">
        <w:rPr>
          <w:szCs w:val="20"/>
        </w:rPr>
        <w:t xml:space="preserve"> describes a decoded throughput of T = 78 </w:t>
      </w:r>
      <w:proofErr w:type="spellStart"/>
      <w:r w:rsidR="00876F6B" w:rsidRPr="00C91D20">
        <w:rPr>
          <w:szCs w:val="20"/>
        </w:rPr>
        <w:t>Gbps</w:t>
      </w:r>
      <w:proofErr w:type="spellEnd"/>
      <w:r w:rsidR="00876F6B" w:rsidRPr="00C91D20">
        <w:rPr>
          <w:szCs w:val="20"/>
        </w:rPr>
        <w:t xml:space="preserve"> and a latency of 0.06 </w:t>
      </w:r>
      <w:r w:rsidR="00876F6B" w:rsidRPr="00C91D20">
        <w:rPr>
          <w:szCs w:val="20"/>
        </w:rPr>
        <w:sym w:font="Symbol" w:char="F06D"/>
      </w:r>
      <w:r w:rsidR="00876F6B" w:rsidRPr="00C91D20">
        <w:rPr>
          <w:szCs w:val="20"/>
        </w:rPr>
        <w:t xml:space="preserve">s, where the LDPC code having a block length of K = 1723 and a coding rate of R = 0.84. </w:t>
      </w:r>
    </w:p>
    <w:p w:rsidR="00AC2145" w:rsidRPr="00C91D20" w:rsidRDefault="00876F6B" w:rsidP="00876F6B">
      <w:pPr>
        <w:pStyle w:val="BodyText"/>
        <w:rPr>
          <w:szCs w:val="20"/>
        </w:rPr>
      </w:pPr>
      <w:r w:rsidRPr="00C91D20">
        <w:rPr>
          <w:szCs w:val="20"/>
        </w:rPr>
        <w:t xml:space="preserve">If the standard does require flexibility with code sizes and code rates, then the LDPC decoder carries much overhead to afford the flexibility. The most flexible standards LDPC code set is in 802.16e (i.e., WiMAX), covering 19 information block sizes and 4 code rates. To our knowledge, the best </w:t>
      </w:r>
      <w:r w:rsidR="00AC2145" w:rsidRPr="00C91D20">
        <w:rPr>
          <w:szCs w:val="20"/>
        </w:rPr>
        <w:t xml:space="preserve">ASIC implementation of </w:t>
      </w:r>
      <w:r w:rsidRPr="00C91D20">
        <w:rPr>
          <w:szCs w:val="20"/>
        </w:rPr>
        <w:t xml:space="preserve">WiMAX </w:t>
      </w:r>
      <w:r w:rsidR="00AC2145" w:rsidRPr="00C91D20">
        <w:rPr>
          <w:szCs w:val="20"/>
        </w:rPr>
        <w:t>LDPC decoder</w:t>
      </w:r>
      <w:r w:rsidRPr="00C91D20">
        <w:rPr>
          <w:szCs w:val="20"/>
        </w:rPr>
        <w:t xml:space="preserve"> </w:t>
      </w:r>
      <w:r w:rsidR="00C91D20">
        <w:rPr>
          <w:szCs w:val="20"/>
        </w:rPr>
        <w:fldChar w:fldCharType="begin"/>
      </w:r>
      <w:r w:rsidR="00C91D20">
        <w:rPr>
          <w:szCs w:val="20"/>
        </w:rPr>
        <w:instrText xml:space="preserve"> REF _Ref458766247 \r </w:instrText>
      </w:r>
      <w:r w:rsidR="00C91D20">
        <w:rPr>
          <w:szCs w:val="20"/>
        </w:rPr>
        <w:fldChar w:fldCharType="separate"/>
      </w:r>
      <w:r w:rsidR="00C91D20">
        <w:rPr>
          <w:szCs w:val="20"/>
        </w:rPr>
        <w:t>[10]</w:t>
      </w:r>
      <w:r w:rsidR="00C91D20">
        <w:rPr>
          <w:szCs w:val="20"/>
        </w:rPr>
        <w:fldChar w:fldCharType="end"/>
      </w:r>
      <w:r w:rsidR="00AC2145" w:rsidRPr="00C91D20">
        <w:rPr>
          <w:szCs w:val="20"/>
        </w:rPr>
        <w:t xml:space="preserve"> has a 65 nm chip area of 3.36 mm</w:t>
      </w:r>
      <w:r w:rsidR="00AC2145" w:rsidRPr="00C91D20">
        <w:rPr>
          <w:szCs w:val="20"/>
          <w:vertAlign w:val="superscript"/>
        </w:rPr>
        <w:t>2</w:t>
      </w:r>
      <w:r w:rsidR="00AC2145" w:rsidRPr="00C91D20">
        <w:rPr>
          <w:szCs w:val="20"/>
        </w:rPr>
        <w:t xml:space="preserve"> and achieves an </w:t>
      </w:r>
      <w:r w:rsidRPr="00C91D20">
        <w:rPr>
          <w:szCs w:val="20"/>
        </w:rPr>
        <w:t xml:space="preserve">encoded throughput of 1.06 </w:t>
      </w:r>
      <w:proofErr w:type="spellStart"/>
      <w:r w:rsidRPr="00C91D20">
        <w:rPr>
          <w:szCs w:val="20"/>
        </w:rPr>
        <w:t>Gbps</w:t>
      </w:r>
      <w:proofErr w:type="spellEnd"/>
      <w:r w:rsidRPr="00C91D20">
        <w:rPr>
          <w:szCs w:val="20"/>
        </w:rPr>
        <w:t xml:space="preserve">. The encoded throughput (i.e., on N) should be converted to the decoded </w:t>
      </w:r>
      <w:proofErr w:type="spellStart"/>
      <w:r w:rsidRPr="00C91D20">
        <w:rPr>
          <w:szCs w:val="20"/>
        </w:rPr>
        <w:t>throught</w:t>
      </w:r>
      <w:proofErr w:type="spellEnd"/>
      <w:r w:rsidRPr="00C91D20">
        <w:rPr>
          <w:szCs w:val="20"/>
        </w:rPr>
        <w:t xml:space="preserve"> (i.e., on K), in which case, the </w:t>
      </w:r>
      <w:r w:rsidR="00AC2145" w:rsidRPr="00C91D20">
        <w:rPr>
          <w:szCs w:val="20"/>
        </w:rPr>
        <w:t xml:space="preserve">decoded throughput of 0.53 </w:t>
      </w:r>
      <w:proofErr w:type="spellStart"/>
      <w:r w:rsidR="00AC2145" w:rsidRPr="00C91D20">
        <w:rPr>
          <w:szCs w:val="20"/>
        </w:rPr>
        <w:t>Gbp</w:t>
      </w:r>
      <w:r w:rsidRPr="00C91D20">
        <w:rPr>
          <w:szCs w:val="20"/>
        </w:rPr>
        <w:t>s</w:t>
      </w:r>
      <w:proofErr w:type="spellEnd"/>
      <w:r w:rsidRPr="00C91D20">
        <w:rPr>
          <w:szCs w:val="20"/>
        </w:rPr>
        <w:t xml:space="preserve"> when the coding rate is R = 1/</w:t>
      </w:r>
      <w:r w:rsidR="00AC2145" w:rsidRPr="00C91D20">
        <w:rPr>
          <w:szCs w:val="20"/>
        </w:rPr>
        <w:t>2.</w:t>
      </w:r>
      <w:r w:rsidR="00C91D20">
        <w:rPr>
          <w:szCs w:val="20"/>
        </w:rPr>
        <w:t xml:space="preserve"> Hence the flexible LDPC decoder exhibits orders-of-magnitude lower throughput compared to that of an inflexible decoder, and corresponding higher decoding latency. </w:t>
      </w:r>
    </w:p>
    <w:p w:rsidR="00C91D20" w:rsidRDefault="00C91D20" w:rsidP="00DC349A">
      <w:pPr>
        <w:pStyle w:val="BodyText"/>
        <w:rPr>
          <w:lang w:val="en-GB"/>
        </w:rPr>
      </w:pPr>
      <w:r>
        <w:rPr>
          <w:lang w:val="en-GB"/>
        </w:rPr>
        <w:t xml:space="preserve">For NR, flexibility with code size and code rate is expected, where the extent of flexibility of LDPC code depends on what use cases the LDPC code is designed for. </w:t>
      </w:r>
    </w:p>
    <w:p w:rsidR="00FC1DC7" w:rsidRDefault="00C91D20" w:rsidP="00C91D20">
      <w:pPr>
        <w:pStyle w:val="BodyText"/>
        <w:numPr>
          <w:ilvl w:val="0"/>
          <w:numId w:val="15"/>
        </w:numPr>
        <w:rPr>
          <w:lang w:val="en-GB"/>
        </w:rPr>
      </w:pPr>
      <w:r>
        <w:rPr>
          <w:lang w:val="en-GB"/>
        </w:rPr>
        <w:t xml:space="preserve">If LDPC code is only designed for limited cases, then an inflexible LDPC decoder can be built, providing higher throughput and lower latency several times better than that of a turbo decoder. The </w:t>
      </w:r>
      <w:r>
        <w:rPr>
          <w:lang w:val="en-GB"/>
        </w:rPr>
        <w:lastRenderedPageBreak/>
        <w:t xml:space="preserve">decoding latency requirement can be easily satisfied, even if a high </w:t>
      </w:r>
      <w:proofErr w:type="spellStart"/>
      <w:r>
        <w:rPr>
          <w:lang w:val="en-GB"/>
        </w:rPr>
        <w:t>K</w:t>
      </w:r>
      <w:r w:rsidRPr="00C91D20">
        <w:rPr>
          <w:vertAlign w:val="subscript"/>
          <w:lang w:val="en-GB"/>
        </w:rPr>
        <w:t>max</w:t>
      </w:r>
      <w:proofErr w:type="spellEnd"/>
      <w:r>
        <w:rPr>
          <w:lang w:val="en-GB"/>
        </w:rPr>
        <w:t xml:space="preserve"> is defined, e.g., </w:t>
      </w:r>
      <w:proofErr w:type="spellStart"/>
      <w:r>
        <w:rPr>
          <w:lang w:val="en-GB"/>
        </w:rPr>
        <w:t>K</w:t>
      </w:r>
      <w:r w:rsidRPr="00C91D20">
        <w:rPr>
          <w:vertAlign w:val="subscript"/>
          <w:lang w:val="en-GB"/>
        </w:rPr>
        <w:t>max</w:t>
      </w:r>
      <w:proofErr w:type="spellEnd"/>
      <w:r>
        <w:rPr>
          <w:lang w:val="en-GB"/>
        </w:rPr>
        <w:t xml:space="preserve"> = 32,000 or 64,000 bits in the simulation assumption of </w:t>
      </w:r>
      <w:proofErr w:type="spellStart"/>
      <w:r>
        <w:rPr>
          <w:lang w:val="en-GB"/>
        </w:rPr>
        <w:t>eMBB</w:t>
      </w:r>
      <w:proofErr w:type="spellEnd"/>
      <w:r>
        <w:rPr>
          <w:lang w:val="en-GB"/>
        </w:rPr>
        <w:t xml:space="preserve">. </w:t>
      </w:r>
    </w:p>
    <w:p w:rsidR="00C91D20" w:rsidRDefault="00C91D20" w:rsidP="00C91D20">
      <w:pPr>
        <w:pStyle w:val="BodyText"/>
        <w:numPr>
          <w:ilvl w:val="0"/>
          <w:numId w:val="15"/>
        </w:numPr>
        <w:rPr>
          <w:lang w:val="en-GB"/>
        </w:rPr>
      </w:pPr>
      <w:r>
        <w:rPr>
          <w:lang w:val="en-GB"/>
        </w:rPr>
        <w:t xml:space="preserve">If LDPC code is designed to cover an extensive range of code sizes and code rates, then the LDPC decoder has to be very flexible. In this case, decoding throughput and latency comparable to that of the best turbo decoders are expected. To satisfy the decoding latency, </w:t>
      </w:r>
      <w:proofErr w:type="spellStart"/>
      <w:r w:rsidR="00611055">
        <w:rPr>
          <w:lang w:val="en-GB"/>
        </w:rPr>
        <w:t>K</w:t>
      </w:r>
      <w:r w:rsidR="00611055" w:rsidRPr="00C91D20">
        <w:rPr>
          <w:vertAlign w:val="subscript"/>
          <w:lang w:val="en-GB"/>
        </w:rPr>
        <w:t>max</w:t>
      </w:r>
      <w:proofErr w:type="spellEnd"/>
      <w:r w:rsidR="00611055">
        <w:rPr>
          <w:lang w:val="en-GB"/>
        </w:rPr>
        <w:t xml:space="preserve"> </w:t>
      </w:r>
      <w:r w:rsidR="00914C1B">
        <w:rPr>
          <w:lang w:val="en-GB"/>
        </w:rPr>
        <w:t xml:space="preserve">of LDPC code </w:t>
      </w:r>
      <w:r w:rsidR="00611055">
        <w:rPr>
          <w:lang w:val="en-GB"/>
        </w:rPr>
        <w:t xml:space="preserve">should be limited to values </w:t>
      </w:r>
      <w:r w:rsidR="00914C1B">
        <w:rPr>
          <w:lang w:val="en-GB"/>
        </w:rPr>
        <w:t xml:space="preserve">not much higher than the </w:t>
      </w:r>
      <w:proofErr w:type="spellStart"/>
      <w:r w:rsidR="00914C1B">
        <w:rPr>
          <w:lang w:val="en-GB"/>
        </w:rPr>
        <w:t>K</w:t>
      </w:r>
      <w:r w:rsidR="00914C1B" w:rsidRPr="00C91D20">
        <w:rPr>
          <w:vertAlign w:val="subscript"/>
          <w:lang w:val="en-GB"/>
        </w:rPr>
        <w:t>max</w:t>
      </w:r>
      <w:proofErr w:type="spellEnd"/>
      <w:r w:rsidR="00611055">
        <w:rPr>
          <w:lang w:val="en-GB"/>
        </w:rPr>
        <w:t xml:space="preserve"> of turbo decoders.</w:t>
      </w:r>
    </w:p>
    <w:p w:rsidR="006E2BB0" w:rsidRDefault="006E2BB0" w:rsidP="006E2BB0">
      <w:pPr>
        <w:pStyle w:val="BodyText"/>
        <w:ind w:left="720"/>
        <w:rPr>
          <w:lang w:val="en-GB"/>
        </w:rPr>
      </w:pPr>
    </w:p>
    <w:p w:rsidR="006E2BB0" w:rsidRDefault="006E2BB0" w:rsidP="006E2BB0">
      <w:pPr>
        <w:pStyle w:val="BodyText"/>
        <w:numPr>
          <w:ilvl w:val="0"/>
          <w:numId w:val="16"/>
        </w:numPr>
        <w:ind w:left="1714" w:hanging="1714"/>
        <w:rPr>
          <w:rFonts w:ascii="Arial" w:hAnsi="Arial" w:cs="Arial"/>
          <w:b/>
        </w:rPr>
      </w:pPr>
      <w:r>
        <w:rPr>
          <w:rFonts w:ascii="Arial" w:hAnsi="Arial" w:cs="Arial"/>
          <w:b/>
        </w:rPr>
        <w:t xml:space="preserve">Inflexible LDPC decoder can satisfy flexibility requirement of NR, while supporting much higher </w:t>
      </w:r>
      <w:proofErr w:type="spellStart"/>
      <w:r>
        <w:rPr>
          <w:rFonts w:ascii="Arial" w:hAnsi="Arial" w:cs="Arial"/>
          <w:b/>
        </w:rPr>
        <w:t>K</w:t>
      </w:r>
      <w:r w:rsidRPr="006E2BB0">
        <w:rPr>
          <w:rFonts w:ascii="Arial" w:hAnsi="Arial" w:cs="Arial"/>
          <w:b/>
          <w:vertAlign w:val="subscript"/>
        </w:rPr>
        <w:t>max</w:t>
      </w:r>
      <w:proofErr w:type="spellEnd"/>
      <w:r>
        <w:rPr>
          <w:rFonts w:ascii="Arial" w:hAnsi="Arial" w:cs="Arial"/>
          <w:b/>
        </w:rPr>
        <w:t xml:space="preserve"> than that of LTE.</w:t>
      </w:r>
    </w:p>
    <w:p w:rsidR="006E2BB0" w:rsidRDefault="006E2BB0" w:rsidP="006E2BB0">
      <w:pPr>
        <w:pStyle w:val="BodyText"/>
        <w:numPr>
          <w:ilvl w:val="0"/>
          <w:numId w:val="16"/>
        </w:numPr>
        <w:ind w:left="1714" w:hanging="1714"/>
        <w:rPr>
          <w:rFonts w:ascii="Arial" w:hAnsi="Arial" w:cs="Arial"/>
          <w:b/>
        </w:rPr>
      </w:pPr>
      <w:r>
        <w:rPr>
          <w:rFonts w:ascii="Arial" w:hAnsi="Arial" w:cs="Arial"/>
          <w:b/>
        </w:rPr>
        <w:t xml:space="preserve">Flexible LDPC decoder can satisfy flexibility requirement of NR, while supporting </w:t>
      </w:r>
      <w:proofErr w:type="spellStart"/>
      <w:r>
        <w:rPr>
          <w:rFonts w:ascii="Arial" w:hAnsi="Arial" w:cs="Arial"/>
          <w:b/>
        </w:rPr>
        <w:t>K</w:t>
      </w:r>
      <w:r w:rsidRPr="006E2BB0">
        <w:rPr>
          <w:rFonts w:ascii="Arial" w:hAnsi="Arial" w:cs="Arial"/>
          <w:b/>
          <w:vertAlign w:val="subscript"/>
        </w:rPr>
        <w:t>max</w:t>
      </w:r>
      <w:proofErr w:type="spellEnd"/>
      <w:r>
        <w:rPr>
          <w:rFonts w:ascii="Arial" w:hAnsi="Arial" w:cs="Arial"/>
          <w:b/>
        </w:rPr>
        <w:t xml:space="preserve"> similar to that of LTE.</w:t>
      </w:r>
    </w:p>
    <w:p w:rsidR="006E2BB0" w:rsidRPr="006E2BB0" w:rsidRDefault="006E2BB0" w:rsidP="006E2BB0">
      <w:pPr>
        <w:pStyle w:val="BodyText"/>
      </w:pPr>
    </w:p>
    <w:p w:rsidR="00FE5799" w:rsidRDefault="00FE5799" w:rsidP="00FE5799">
      <w:pPr>
        <w:pStyle w:val="Heading1"/>
      </w:pPr>
      <w:r>
        <w:t>Conclusion</w:t>
      </w:r>
    </w:p>
    <w:p w:rsidR="00F21825" w:rsidRDefault="00F21825" w:rsidP="00F21825"/>
    <w:p w:rsidR="00D61D57" w:rsidRDefault="00D61D57" w:rsidP="00F21825">
      <w:r>
        <w:t xml:space="preserve">In this contribution, we discuss </w:t>
      </w:r>
      <w:r w:rsidR="005C5822">
        <w:t xml:space="preserve">the latency requirements of NR frame structure design, and the decoding latency that a channel coding technique has to satisfy. </w:t>
      </w:r>
      <w:r>
        <w:t>Based on the discussion,</w:t>
      </w:r>
      <w:r w:rsidR="004B2E21">
        <w:t xml:space="preserve"> we have the following</w:t>
      </w:r>
      <w:r w:rsidR="005C5822">
        <w:t xml:space="preserve"> observations</w:t>
      </w:r>
      <w:r>
        <w:t>:</w:t>
      </w:r>
    </w:p>
    <w:p w:rsidR="009E0608" w:rsidRDefault="009E0608" w:rsidP="00F21825"/>
    <w:p w:rsidR="005C5822" w:rsidRDefault="005C5822" w:rsidP="00D813D9">
      <w:pPr>
        <w:pStyle w:val="BodyText"/>
        <w:numPr>
          <w:ilvl w:val="0"/>
          <w:numId w:val="17"/>
        </w:numPr>
        <w:ind w:left="1710" w:hanging="1710"/>
        <w:rPr>
          <w:rFonts w:ascii="Arial" w:hAnsi="Arial" w:cs="Arial"/>
          <w:b/>
        </w:rPr>
      </w:pPr>
      <w:r>
        <w:rPr>
          <w:rFonts w:ascii="Arial" w:hAnsi="Arial" w:cs="Arial"/>
          <w:b/>
        </w:rPr>
        <w:t xml:space="preserve">Turbo decoder implementation can satisfy flexibility requirement of NR, given </w:t>
      </w:r>
      <w:proofErr w:type="spellStart"/>
      <w:r>
        <w:rPr>
          <w:rFonts w:ascii="Arial" w:hAnsi="Arial" w:cs="Arial"/>
          <w:b/>
        </w:rPr>
        <w:t>K</w:t>
      </w:r>
      <w:r w:rsidRPr="006E2BB0">
        <w:rPr>
          <w:rFonts w:ascii="Arial" w:hAnsi="Arial" w:cs="Arial"/>
          <w:b/>
          <w:vertAlign w:val="subscript"/>
        </w:rPr>
        <w:t>max</w:t>
      </w:r>
      <w:proofErr w:type="spellEnd"/>
      <w:r>
        <w:rPr>
          <w:rFonts w:ascii="Arial" w:hAnsi="Arial" w:cs="Arial"/>
          <w:b/>
        </w:rPr>
        <w:t xml:space="preserve"> similar to that of LTE.</w:t>
      </w:r>
    </w:p>
    <w:p w:rsidR="005C5822" w:rsidRDefault="005C5822" w:rsidP="005C5822">
      <w:pPr>
        <w:pStyle w:val="BodyText"/>
        <w:numPr>
          <w:ilvl w:val="0"/>
          <w:numId w:val="17"/>
        </w:numPr>
        <w:ind w:left="1714" w:hanging="1714"/>
        <w:rPr>
          <w:rFonts w:ascii="Arial" w:hAnsi="Arial" w:cs="Arial"/>
          <w:b/>
        </w:rPr>
      </w:pPr>
      <w:r>
        <w:rPr>
          <w:rFonts w:ascii="Arial" w:hAnsi="Arial" w:cs="Arial"/>
          <w:b/>
        </w:rPr>
        <w:t xml:space="preserve">Inflexible LDPC decoder can satisfy flexibility requirement of NR, while supporting much higher </w:t>
      </w:r>
      <w:proofErr w:type="spellStart"/>
      <w:r>
        <w:rPr>
          <w:rFonts w:ascii="Arial" w:hAnsi="Arial" w:cs="Arial"/>
          <w:b/>
        </w:rPr>
        <w:t>K</w:t>
      </w:r>
      <w:r w:rsidRPr="006E2BB0">
        <w:rPr>
          <w:rFonts w:ascii="Arial" w:hAnsi="Arial" w:cs="Arial"/>
          <w:b/>
          <w:vertAlign w:val="subscript"/>
        </w:rPr>
        <w:t>max</w:t>
      </w:r>
      <w:proofErr w:type="spellEnd"/>
      <w:r>
        <w:rPr>
          <w:rFonts w:ascii="Arial" w:hAnsi="Arial" w:cs="Arial"/>
          <w:b/>
        </w:rPr>
        <w:t xml:space="preserve"> than that of LTE.</w:t>
      </w:r>
    </w:p>
    <w:p w:rsidR="004B2E21" w:rsidRPr="005C5822" w:rsidRDefault="005C5822" w:rsidP="005C5822">
      <w:pPr>
        <w:pStyle w:val="BodyText"/>
        <w:numPr>
          <w:ilvl w:val="0"/>
          <w:numId w:val="17"/>
        </w:numPr>
        <w:ind w:left="1714" w:hanging="1714"/>
        <w:rPr>
          <w:rFonts w:ascii="Arial" w:hAnsi="Arial" w:cs="Arial"/>
          <w:b/>
        </w:rPr>
      </w:pPr>
      <w:r>
        <w:rPr>
          <w:rFonts w:ascii="Arial" w:hAnsi="Arial" w:cs="Arial"/>
          <w:b/>
        </w:rPr>
        <w:t xml:space="preserve">Flexible LDPC decoder can satisfy flexibility requirement of NR, while supporting </w:t>
      </w:r>
      <w:proofErr w:type="spellStart"/>
      <w:r>
        <w:rPr>
          <w:rFonts w:ascii="Arial" w:hAnsi="Arial" w:cs="Arial"/>
          <w:b/>
        </w:rPr>
        <w:t>K</w:t>
      </w:r>
      <w:r w:rsidRPr="006E2BB0">
        <w:rPr>
          <w:rFonts w:ascii="Arial" w:hAnsi="Arial" w:cs="Arial"/>
          <w:b/>
          <w:vertAlign w:val="subscript"/>
        </w:rPr>
        <w:t>max</w:t>
      </w:r>
      <w:proofErr w:type="spellEnd"/>
      <w:r>
        <w:rPr>
          <w:rFonts w:ascii="Arial" w:hAnsi="Arial" w:cs="Arial"/>
          <w:b/>
        </w:rPr>
        <w:t xml:space="preserve"> similar to that of LTE.</w:t>
      </w:r>
    </w:p>
    <w:p w:rsidR="00F21825" w:rsidRDefault="00F21825" w:rsidP="00F21825"/>
    <w:p w:rsidR="00F21825" w:rsidRPr="00A742FA" w:rsidRDefault="00F21825" w:rsidP="00F21825">
      <w:pPr>
        <w:pStyle w:val="Heading1"/>
        <w:tabs>
          <w:tab w:val="clear" w:pos="567"/>
          <w:tab w:val="num" w:pos="432"/>
        </w:tabs>
      </w:pPr>
      <w:r w:rsidRPr="00A742FA">
        <w:t>Reference</w:t>
      </w:r>
      <w:r>
        <w:t>s</w:t>
      </w:r>
    </w:p>
    <w:p w:rsidR="00125DF5" w:rsidRPr="00B4039F" w:rsidRDefault="00125DF5" w:rsidP="00125DF5">
      <w:pPr>
        <w:pStyle w:val="Reference"/>
      </w:pPr>
      <w:bookmarkStart w:id="6" w:name="_Ref442441852"/>
      <w:bookmarkStart w:id="7" w:name="_Ref441562466"/>
      <w:r w:rsidRPr="00125DF5">
        <w:t>RP-160671</w:t>
      </w:r>
      <w:r>
        <w:t>, “</w:t>
      </w:r>
      <w:r w:rsidRPr="00125DF5">
        <w:t>New SID Proposal: Study on New Radio Access Technology</w:t>
      </w:r>
      <w:r>
        <w:t xml:space="preserve">,” </w:t>
      </w:r>
      <w:r w:rsidRPr="00125DF5">
        <w:rPr>
          <w:lang w:val="en-US"/>
        </w:rPr>
        <w:t>NTT DOCOMO</w:t>
      </w:r>
      <w:r>
        <w:rPr>
          <w:lang w:val="en-US"/>
        </w:rPr>
        <w:t xml:space="preserve">, </w:t>
      </w:r>
      <w:r w:rsidRPr="00125DF5">
        <w:rPr>
          <w:lang w:val="en-US"/>
        </w:rPr>
        <w:t>3GPP TSG RAN Meeting #71</w:t>
      </w:r>
      <w:r>
        <w:rPr>
          <w:lang w:val="en-US"/>
        </w:rPr>
        <w:t xml:space="preserve">, </w:t>
      </w:r>
      <w:proofErr w:type="spellStart"/>
      <w:r w:rsidRPr="00125DF5">
        <w:rPr>
          <w:lang w:val="en-US"/>
        </w:rPr>
        <w:t>Göteborg</w:t>
      </w:r>
      <w:proofErr w:type="spellEnd"/>
      <w:r w:rsidRPr="00125DF5">
        <w:rPr>
          <w:lang w:val="en-US"/>
        </w:rPr>
        <w:t>, Sweden, 7.-10. March, 2016</w:t>
      </w:r>
      <w:r>
        <w:rPr>
          <w:lang w:val="en-US"/>
        </w:rPr>
        <w:t>.</w:t>
      </w:r>
    </w:p>
    <w:p w:rsidR="00B4039F" w:rsidRDefault="00B4039F" w:rsidP="00125DF5">
      <w:pPr>
        <w:pStyle w:val="Reference"/>
      </w:pPr>
      <w:r w:rsidRPr="00446F9D">
        <w:t>R1-</w:t>
      </w:r>
      <w:r>
        <w:t xml:space="preserve">167045, “On low-latency frame structure,” </w:t>
      </w:r>
      <w:r w:rsidRPr="0003368D">
        <w:t>Ericsson</w:t>
      </w:r>
      <w:r>
        <w:t>.</w:t>
      </w:r>
    </w:p>
    <w:p w:rsidR="00B72076" w:rsidRDefault="00B72076" w:rsidP="00B72076">
      <w:pPr>
        <w:pStyle w:val="Reference"/>
      </w:pPr>
      <w:r>
        <w:t xml:space="preserve">R1-167046, “Summary of NR </w:t>
      </w:r>
      <w:proofErr w:type="spellStart"/>
      <w:r>
        <w:t>subframe</w:t>
      </w:r>
      <w:proofErr w:type="spellEnd"/>
      <w:r>
        <w:t xml:space="preserve"> design,” Ericsson.</w:t>
      </w:r>
    </w:p>
    <w:p w:rsidR="00042D6B" w:rsidRDefault="00042D6B" w:rsidP="00042D6B">
      <w:pPr>
        <w:pStyle w:val="Reference"/>
      </w:pPr>
      <w:r>
        <w:t xml:space="preserve">M. F. </w:t>
      </w:r>
      <w:proofErr w:type="spellStart"/>
      <w:r>
        <w:t>Brejza</w:t>
      </w:r>
      <w:proofErr w:type="spellEnd"/>
      <w:r>
        <w:t xml:space="preserve">, </w:t>
      </w:r>
      <w:proofErr w:type="gramStart"/>
      <w:r>
        <w:t>et.,</w:t>
      </w:r>
      <w:proofErr w:type="gramEnd"/>
      <w:r>
        <w:t xml:space="preserve"> al., “</w:t>
      </w:r>
      <w:r w:rsidRPr="00E16BC6">
        <w:t>20 Years of Turbo Coding and Energy-Aware Design Guidelines for Energy-Constrained Wireless Applications</w:t>
      </w:r>
      <w:r>
        <w:t xml:space="preserve">,” </w:t>
      </w:r>
      <w:r w:rsidRPr="00E16BC6">
        <w:t>IEEE Communications Surveys &amp; Tutorials  (Volume:18 ,  Issue: 1 )</w:t>
      </w:r>
      <w:r>
        <w:t>, June 2015.</w:t>
      </w:r>
    </w:p>
    <w:p w:rsidR="00042D6B" w:rsidRDefault="00042D6B" w:rsidP="00042D6B">
      <w:pPr>
        <w:pStyle w:val="Reference"/>
      </w:pPr>
      <w:bookmarkStart w:id="8" w:name="_Ref458760641"/>
      <w:r>
        <w:t xml:space="preserve">C. </w:t>
      </w:r>
      <w:proofErr w:type="spellStart"/>
      <w:r>
        <w:t>Studer</w:t>
      </w:r>
      <w:proofErr w:type="spellEnd"/>
      <w:r>
        <w:t xml:space="preserve">, S. </w:t>
      </w:r>
      <w:proofErr w:type="spellStart"/>
      <w:r>
        <w:t>Fateh</w:t>
      </w:r>
      <w:proofErr w:type="spellEnd"/>
      <w:r>
        <w:t xml:space="preserve">, C. </w:t>
      </w:r>
      <w:proofErr w:type="spellStart"/>
      <w:r>
        <w:t>Benkeser</w:t>
      </w:r>
      <w:proofErr w:type="spellEnd"/>
      <w:r>
        <w:t xml:space="preserve">, and Q. Huang, “Implementation </w:t>
      </w:r>
      <w:proofErr w:type="spellStart"/>
      <w:r>
        <w:t>tradeoffs</w:t>
      </w:r>
      <w:proofErr w:type="spellEnd"/>
      <w:r>
        <w:t xml:space="preserve"> of soft-input soft-output MAP decoders for convolutional codes,” IEEE Transactions on Circuits and Systems I: Regular Papers, vol. 59, no. 11, pp. 2774–2783, 2012.</w:t>
      </w:r>
      <w:bookmarkEnd w:id="8"/>
    </w:p>
    <w:p w:rsidR="00042D6B" w:rsidRDefault="00042D6B" w:rsidP="00042D6B">
      <w:pPr>
        <w:pStyle w:val="Reference"/>
      </w:pPr>
      <w:bookmarkStart w:id="9" w:name="_Ref458760597"/>
      <w:r>
        <w:t xml:space="preserve">T. </w:t>
      </w:r>
      <w:proofErr w:type="spellStart"/>
      <w:r>
        <w:t>Ilnseher</w:t>
      </w:r>
      <w:proofErr w:type="spellEnd"/>
      <w:r>
        <w:t xml:space="preserve"> and F. </w:t>
      </w:r>
      <w:proofErr w:type="spellStart"/>
      <w:r>
        <w:t>Kienle</w:t>
      </w:r>
      <w:proofErr w:type="spellEnd"/>
      <w:r>
        <w:t xml:space="preserve">, “A 2.15 </w:t>
      </w:r>
      <w:proofErr w:type="spellStart"/>
      <w:r>
        <w:t>GBit</w:t>
      </w:r>
      <w:proofErr w:type="spellEnd"/>
      <w:r>
        <w:t>/s turbo code decoder for LTE advanced base station applications,” Aug 2012, pp. 21–25.</w:t>
      </w:r>
      <w:bookmarkEnd w:id="9"/>
    </w:p>
    <w:p w:rsidR="00042D6B" w:rsidRDefault="00042D6B" w:rsidP="00042D6B">
      <w:pPr>
        <w:pStyle w:val="Reference"/>
      </w:pPr>
      <w:bookmarkStart w:id="10" w:name="_Ref458760636"/>
      <w:r>
        <w:t xml:space="preserve">S. </w:t>
      </w:r>
      <w:proofErr w:type="spellStart"/>
      <w:r>
        <w:t>Belfanti</w:t>
      </w:r>
      <w:proofErr w:type="spellEnd"/>
      <w:r>
        <w:t xml:space="preserve">, C. Roth, M. </w:t>
      </w:r>
      <w:proofErr w:type="spellStart"/>
      <w:r>
        <w:t>Gautschi</w:t>
      </w:r>
      <w:proofErr w:type="spellEnd"/>
      <w:r>
        <w:t xml:space="preserve">, C. </w:t>
      </w:r>
      <w:proofErr w:type="spellStart"/>
      <w:r>
        <w:t>Benkeser</w:t>
      </w:r>
      <w:proofErr w:type="spellEnd"/>
      <w:r>
        <w:t xml:space="preserve">, and </w:t>
      </w:r>
      <w:proofErr w:type="spellStart"/>
      <w:r>
        <w:t>Qiuting</w:t>
      </w:r>
      <w:proofErr w:type="spellEnd"/>
      <w:r>
        <w:t xml:space="preserve"> Huang, “A 1Gbps LTE-advanced turbo-decoder ASIC in 65nm CMOS,” in VLSI Circuits (VLSIC), 2013 Symposium on, 2013, pp. C284–C285.</w:t>
      </w:r>
      <w:bookmarkEnd w:id="10"/>
    </w:p>
    <w:p w:rsidR="0041556D" w:rsidRPr="00D319BD" w:rsidRDefault="0041556D" w:rsidP="00042D6B">
      <w:pPr>
        <w:pStyle w:val="Reference"/>
      </w:pPr>
      <w:bookmarkStart w:id="11" w:name="_Ref458764330"/>
      <w:r w:rsidRPr="00E237AF">
        <w:rPr>
          <w:rFonts w:eastAsia="Batang"/>
          <w:szCs w:val="22"/>
          <w:lang w:eastAsia="ko-KR"/>
        </w:rPr>
        <w:t>A Li, L Xiang, T Chen, RG Maunder, BM Al-</w:t>
      </w:r>
      <w:proofErr w:type="spellStart"/>
      <w:r w:rsidRPr="00E237AF">
        <w:rPr>
          <w:rFonts w:eastAsia="Batang"/>
          <w:szCs w:val="22"/>
          <w:lang w:eastAsia="ko-KR"/>
        </w:rPr>
        <w:t>Hashimi</w:t>
      </w:r>
      <w:proofErr w:type="spellEnd"/>
      <w:r w:rsidRPr="00E237AF">
        <w:rPr>
          <w:rFonts w:eastAsia="Batang"/>
          <w:szCs w:val="22"/>
          <w:lang w:eastAsia="ko-KR"/>
        </w:rPr>
        <w:t xml:space="preserve">, L </w:t>
      </w:r>
      <w:proofErr w:type="spellStart"/>
      <w:r w:rsidRPr="00E237AF">
        <w:rPr>
          <w:rFonts w:eastAsia="Batang"/>
          <w:szCs w:val="22"/>
          <w:lang w:eastAsia="ko-KR"/>
        </w:rPr>
        <w:t>Hanzo</w:t>
      </w:r>
      <w:proofErr w:type="spellEnd"/>
      <w:r w:rsidRPr="00E237AF">
        <w:rPr>
          <w:rFonts w:eastAsia="Batang"/>
          <w:szCs w:val="22"/>
          <w:lang w:eastAsia="ko-KR"/>
        </w:rPr>
        <w:t>, “VLSI Implementation of Fully-Parallel LTE Turbo Decoders,” IEEE Access 4: 323-346, 2016.</w:t>
      </w:r>
      <w:bookmarkEnd w:id="11"/>
    </w:p>
    <w:p w:rsidR="00D319BD" w:rsidRDefault="00D319BD" w:rsidP="00D319BD">
      <w:pPr>
        <w:pStyle w:val="Reference"/>
      </w:pPr>
      <w:bookmarkStart w:id="12" w:name="_Ref458764209"/>
      <w:r>
        <w:t xml:space="preserve">A. Li, P. </w:t>
      </w:r>
      <w:proofErr w:type="spellStart"/>
      <w:r>
        <w:t>Hailes</w:t>
      </w:r>
      <w:proofErr w:type="spellEnd"/>
      <w:r>
        <w:t>, R. G. Maunder, B. M. Al-</w:t>
      </w:r>
      <w:proofErr w:type="spellStart"/>
      <w:r>
        <w:t>Hashimi</w:t>
      </w:r>
      <w:proofErr w:type="spellEnd"/>
      <w:r>
        <w:t xml:space="preserve">, and L. </w:t>
      </w:r>
      <w:proofErr w:type="spellStart"/>
      <w:r>
        <w:t>Hanzo</w:t>
      </w:r>
      <w:proofErr w:type="spellEnd"/>
      <w:r>
        <w:t xml:space="preserve">, “1.5 </w:t>
      </w:r>
      <w:proofErr w:type="spellStart"/>
      <w:r>
        <w:t>Gbit</w:t>
      </w:r>
      <w:proofErr w:type="spellEnd"/>
      <w:r>
        <w:t>/s FPGA implementation of a fully-parallel turbo decoder designed for mission-critical machine-type communication applications,” IEEE Access (Submitted). [Online]. Available: http://eprints.soton.ac.uk/399185/</w:t>
      </w:r>
      <w:bookmarkEnd w:id="12"/>
    </w:p>
    <w:p w:rsidR="00D319BD" w:rsidRDefault="00D319BD" w:rsidP="00D319BD">
      <w:pPr>
        <w:pStyle w:val="Reference"/>
      </w:pPr>
      <w:bookmarkStart w:id="13" w:name="_Ref458766247"/>
      <w:r>
        <w:lastRenderedPageBreak/>
        <w:t xml:space="preserve">T. </w:t>
      </w:r>
      <w:proofErr w:type="spellStart"/>
      <w:r>
        <w:t>Mohsenin</w:t>
      </w:r>
      <w:proofErr w:type="spellEnd"/>
      <w:r>
        <w:t>, D. N. Truong, and B. M. Baas, “A low-complexity message-passing algorithm for reduced routing congestion in LDPC decoders,” IEEE Transactions on Circuits and Systems I: Regular Papers, vol. 57, no. 5, pp. 1048–1061, May 2010.</w:t>
      </w:r>
      <w:bookmarkEnd w:id="13"/>
    </w:p>
    <w:p w:rsidR="007C7063" w:rsidRDefault="007C7063" w:rsidP="007C7063">
      <w:pPr>
        <w:pStyle w:val="Reference"/>
      </w:pPr>
      <w:r>
        <w:t xml:space="preserve">X. Peng, Z. Chen, X. Zhao, D. Zhou, and S. </w:t>
      </w:r>
      <w:proofErr w:type="spellStart"/>
      <w:r>
        <w:t>Goto</w:t>
      </w:r>
      <w:proofErr w:type="spellEnd"/>
      <w:r>
        <w:t xml:space="preserve">, “A 115mW 1Gbps QC-LDPC decoder ASIC for WiMAX in 65nm CMOS,” in Proc. IEEE Asian Solid State Circuits Conf., </w:t>
      </w:r>
      <w:proofErr w:type="spellStart"/>
      <w:r>
        <w:t>Jeju</w:t>
      </w:r>
      <w:proofErr w:type="spellEnd"/>
      <w:r>
        <w:t>, Korea, Nov 2011, pp. 317–320.</w:t>
      </w:r>
    </w:p>
    <w:p w:rsidR="00EC0B97" w:rsidRDefault="00EC0B97" w:rsidP="00EC0B97">
      <w:pPr>
        <w:pStyle w:val="Reference"/>
      </w:pPr>
      <w:r>
        <w:t>Whitepaper, “</w:t>
      </w:r>
      <w:r w:rsidRPr="00EC0B97">
        <w:t>The 5G Channel Code Contenders</w:t>
      </w:r>
      <w:r>
        <w:t xml:space="preserve">”, </w:t>
      </w:r>
      <w:r w:rsidRPr="00EC0B97">
        <w:t>Robert G. Maunder</w:t>
      </w:r>
      <w:r>
        <w:t xml:space="preserve">, </w:t>
      </w:r>
      <w:r w:rsidRPr="00EC0B97">
        <w:t xml:space="preserve">CTO </w:t>
      </w:r>
      <w:proofErr w:type="spellStart"/>
      <w:r w:rsidRPr="00EC0B97">
        <w:t>AccelerComm</w:t>
      </w:r>
      <w:proofErr w:type="spellEnd"/>
      <w:r>
        <w:t>.</w:t>
      </w:r>
      <w:r w:rsidRPr="00EC0B97">
        <w:t xml:space="preserve"> </w:t>
      </w:r>
      <w:hyperlink r:id="rId10" w:history="1">
        <w:r>
          <w:rPr>
            <w:rStyle w:val="Hyperlink"/>
          </w:rPr>
          <w:t>http://www.accelercomm.com</w:t>
        </w:r>
      </w:hyperlink>
      <w:bookmarkEnd w:id="6"/>
      <w:bookmarkEnd w:id="7"/>
    </w:p>
    <w:sectPr w:rsidR="00EC0B9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2BA" w:rsidRDefault="006A32BA">
      <w:r>
        <w:separator/>
      </w:r>
    </w:p>
  </w:endnote>
  <w:endnote w:type="continuationSeparator" w:id="0">
    <w:p w:rsidR="006A32BA" w:rsidRDefault="006A3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872" w:rsidRDefault="005958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872" w:rsidRDefault="0059587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872" w:rsidRDefault="005958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2BA" w:rsidRDefault="006A32BA">
      <w:r>
        <w:separator/>
      </w:r>
    </w:p>
  </w:footnote>
  <w:footnote w:type="continuationSeparator" w:id="0">
    <w:p w:rsidR="006A32BA" w:rsidRDefault="006A32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872" w:rsidRDefault="0059587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872" w:rsidRDefault="00595872" w:rsidP="00B37597">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872" w:rsidRDefault="005958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C27EB"/>
    <w:multiLevelType w:val="hybridMultilevel"/>
    <w:tmpl w:val="B9D4A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4D0116"/>
    <w:multiLevelType w:val="hybridMultilevel"/>
    <w:tmpl w:val="5FC09E5E"/>
    <w:lvl w:ilvl="0" w:tplc="A9301D9E">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36174D60"/>
    <w:multiLevelType w:val="hybridMultilevel"/>
    <w:tmpl w:val="34E6D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EC1CDB"/>
    <w:multiLevelType w:val="hybridMultilevel"/>
    <w:tmpl w:val="71121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697824"/>
    <w:multiLevelType w:val="hybridMultilevel"/>
    <w:tmpl w:val="2DA682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ED75B2A"/>
    <w:multiLevelType w:val="hybridMultilevel"/>
    <w:tmpl w:val="5FC09E5E"/>
    <w:lvl w:ilvl="0" w:tplc="A9301D9E">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165AF6"/>
    <w:multiLevelType w:val="hybridMultilevel"/>
    <w:tmpl w:val="B226F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DB6694A"/>
    <w:multiLevelType w:val="hybridMultilevel"/>
    <w:tmpl w:val="2012B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CA65C1"/>
    <w:multiLevelType w:val="hybridMultilevel"/>
    <w:tmpl w:val="CCA46DA6"/>
    <w:lvl w:ilvl="0" w:tplc="F7C84100">
      <w:start w:val="1"/>
      <w:numFmt w:val="bullet"/>
      <w:lvlText w:val="–"/>
      <w:lvlJc w:val="left"/>
      <w:pPr>
        <w:tabs>
          <w:tab w:val="num" w:pos="360"/>
        </w:tabs>
        <w:ind w:left="360" w:hanging="360"/>
      </w:pPr>
      <w:rPr>
        <w:rFonts w:ascii="Ericsson Capital TT" w:hAnsi="Ericsson Capital TT" w:hint="default"/>
      </w:rPr>
    </w:lvl>
    <w:lvl w:ilvl="1" w:tplc="FBBAC20A">
      <w:start w:val="1"/>
      <w:numFmt w:val="bullet"/>
      <w:lvlText w:val="–"/>
      <w:lvlJc w:val="left"/>
      <w:pPr>
        <w:tabs>
          <w:tab w:val="num" w:pos="1080"/>
        </w:tabs>
        <w:ind w:left="1080" w:hanging="360"/>
      </w:pPr>
      <w:rPr>
        <w:rFonts w:ascii="Ericsson Capital TT" w:hAnsi="Ericsson Capital TT" w:hint="default"/>
      </w:rPr>
    </w:lvl>
    <w:lvl w:ilvl="2" w:tplc="723E331C">
      <w:start w:val="4115"/>
      <w:numFmt w:val="bullet"/>
      <w:lvlText w:val="›"/>
      <w:lvlJc w:val="left"/>
      <w:pPr>
        <w:tabs>
          <w:tab w:val="num" w:pos="1800"/>
        </w:tabs>
        <w:ind w:left="1800" w:hanging="360"/>
      </w:pPr>
      <w:rPr>
        <w:rFonts w:ascii="Ericsson Capital TT" w:hAnsi="Ericsson Capital TT" w:hint="default"/>
      </w:rPr>
    </w:lvl>
    <w:lvl w:ilvl="3" w:tplc="1C16D03E" w:tentative="1">
      <w:start w:val="1"/>
      <w:numFmt w:val="bullet"/>
      <w:lvlText w:val="–"/>
      <w:lvlJc w:val="left"/>
      <w:pPr>
        <w:tabs>
          <w:tab w:val="num" w:pos="2520"/>
        </w:tabs>
        <w:ind w:left="2520" w:hanging="360"/>
      </w:pPr>
      <w:rPr>
        <w:rFonts w:ascii="Ericsson Capital TT" w:hAnsi="Ericsson Capital TT" w:hint="default"/>
      </w:rPr>
    </w:lvl>
    <w:lvl w:ilvl="4" w:tplc="733C69AC" w:tentative="1">
      <w:start w:val="1"/>
      <w:numFmt w:val="bullet"/>
      <w:lvlText w:val="–"/>
      <w:lvlJc w:val="left"/>
      <w:pPr>
        <w:tabs>
          <w:tab w:val="num" w:pos="3240"/>
        </w:tabs>
        <w:ind w:left="3240" w:hanging="360"/>
      </w:pPr>
      <w:rPr>
        <w:rFonts w:ascii="Ericsson Capital TT" w:hAnsi="Ericsson Capital TT" w:hint="default"/>
      </w:rPr>
    </w:lvl>
    <w:lvl w:ilvl="5" w:tplc="7696D68E" w:tentative="1">
      <w:start w:val="1"/>
      <w:numFmt w:val="bullet"/>
      <w:lvlText w:val="–"/>
      <w:lvlJc w:val="left"/>
      <w:pPr>
        <w:tabs>
          <w:tab w:val="num" w:pos="3960"/>
        </w:tabs>
        <w:ind w:left="3960" w:hanging="360"/>
      </w:pPr>
      <w:rPr>
        <w:rFonts w:ascii="Ericsson Capital TT" w:hAnsi="Ericsson Capital TT" w:hint="default"/>
      </w:rPr>
    </w:lvl>
    <w:lvl w:ilvl="6" w:tplc="A83C812E" w:tentative="1">
      <w:start w:val="1"/>
      <w:numFmt w:val="bullet"/>
      <w:lvlText w:val="–"/>
      <w:lvlJc w:val="left"/>
      <w:pPr>
        <w:tabs>
          <w:tab w:val="num" w:pos="4680"/>
        </w:tabs>
        <w:ind w:left="4680" w:hanging="360"/>
      </w:pPr>
      <w:rPr>
        <w:rFonts w:ascii="Ericsson Capital TT" w:hAnsi="Ericsson Capital TT" w:hint="default"/>
      </w:rPr>
    </w:lvl>
    <w:lvl w:ilvl="7" w:tplc="4A540550" w:tentative="1">
      <w:start w:val="1"/>
      <w:numFmt w:val="bullet"/>
      <w:lvlText w:val="–"/>
      <w:lvlJc w:val="left"/>
      <w:pPr>
        <w:tabs>
          <w:tab w:val="num" w:pos="5400"/>
        </w:tabs>
        <w:ind w:left="5400" w:hanging="360"/>
      </w:pPr>
      <w:rPr>
        <w:rFonts w:ascii="Ericsson Capital TT" w:hAnsi="Ericsson Capital TT" w:hint="default"/>
      </w:rPr>
    </w:lvl>
    <w:lvl w:ilvl="8" w:tplc="43744142" w:tentative="1">
      <w:start w:val="1"/>
      <w:numFmt w:val="bullet"/>
      <w:lvlText w:val="–"/>
      <w:lvlJc w:val="left"/>
      <w:pPr>
        <w:tabs>
          <w:tab w:val="num" w:pos="6120"/>
        </w:tabs>
        <w:ind w:left="6120" w:hanging="360"/>
      </w:pPr>
      <w:rPr>
        <w:rFonts w:ascii="Ericsson Capital TT" w:hAnsi="Ericsson Capital TT" w:hint="default"/>
      </w:rPr>
    </w:lvl>
  </w:abstractNum>
  <w:abstractNum w:abstractNumId="13">
    <w:nsid w:val="7B3A2B63"/>
    <w:multiLevelType w:val="hybridMultilevel"/>
    <w:tmpl w:val="BA561FB4"/>
    <w:lvl w:ilvl="0" w:tplc="567E855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8"/>
  </w:num>
  <w:num w:numId="3">
    <w:abstractNumId w:val="5"/>
  </w:num>
  <w:num w:numId="4">
    <w:abstractNumId w:val="5"/>
    <w:lvlOverride w:ilvl="0">
      <w:startOverride w:val="1"/>
    </w:lvlOverride>
  </w:num>
  <w:num w:numId="5">
    <w:abstractNumId w:val="6"/>
  </w:num>
  <w:num w:numId="6">
    <w:abstractNumId w:val="12"/>
  </w:num>
  <w:num w:numId="7">
    <w:abstractNumId w:val="13"/>
  </w:num>
  <w:num w:numId="8">
    <w:abstractNumId w:val="3"/>
  </w:num>
  <w:num w:numId="9">
    <w:abstractNumId w:val="2"/>
  </w:num>
  <w:num w:numId="10">
    <w:abstractNumId w:val="4"/>
  </w:num>
  <w:num w:numId="11">
    <w:abstractNumId w:val="0"/>
  </w:num>
  <w:num w:numId="12">
    <w:abstractNumId w:val="7"/>
  </w:num>
  <w:num w:numId="13">
    <w:abstractNumId w:val="14"/>
  </w:num>
  <w:num w:numId="14">
    <w:abstractNumId w:val="10"/>
  </w:num>
  <w:num w:numId="15">
    <w:abstractNumId w:val="11"/>
  </w:num>
  <w:num w:numId="16">
    <w:abstractNumId w:val="9"/>
  </w:num>
  <w:num w:numId="1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D62"/>
    <w:rsid w:val="00006F8B"/>
    <w:rsid w:val="00017379"/>
    <w:rsid w:val="00020E25"/>
    <w:rsid w:val="0003345C"/>
    <w:rsid w:val="00034635"/>
    <w:rsid w:val="00042D6B"/>
    <w:rsid w:val="00073795"/>
    <w:rsid w:val="0008332B"/>
    <w:rsid w:val="00087A98"/>
    <w:rsid w:val="000A087C"/>
    <w:rsid w:val="000A258F"/>
    <w:rsid w:val="000A49AC"/>
    <w:rsid w:val="000A5795"/>
    <w:rsid w:val="000B2395"/>
    <w:rsid w:val="000E3961"/>
    <w:rsid w:val="000E4357"/>
    <w:rsid w:val="000E55FB"/>
    <w:rsid w:val="000F6819"/>
    <w:rsid w:val="001006F3"/>
    <w:rsid w:val="00106797"/>
    <w:rsid w:val="00112E18"/>
    <w:rsid w:val="00121072"/>
    <w:rsid w:val="00125DF5"/>
    <w:rsid w:val="00127263"/>
    <w:rsid w:val="00131434"/>
    <w:rsid w:val="0013436B"/>
    <w:rsid w:val="001349DB"/>
    <w:rsid w:val="00137420"/>
    <w:rsid w:val="00141448"/>
    <w:rsid w:val="00142723"/>
    <w:rsid w:val="001470B4"/>
    <w:rsid w:val="00150ABF"/>
    <w:rsid w:val="00151800"/>
    <w:rsid w:val="00156116"/>
    <w:rsid w:val="001577F8"/>
    <w:rsid w:val="00157EC9"/>
    <w:rsid w:val="00170D57"/>
    <w:rsid w:val="00170FA8"/>
    <w:rsid w:val="00172398"/>
    <w:rsid w:val="001773C5"/>
    <w:rsid w:val="00184EF7"/>
    <w:rsid w:val="0019032E"/>
    <w:rsid w:val="00194EED"/>
    <w:rsid w:val="001A2BD8"/>
    <w:rsid w:val="001A340D"/>
    <w:rsid w:val="001A5074"/>
    <w:rsid w:val="001A591A"/>
    <w:rsid w:val="001B0646"/>
    <w:rsid w:val="001B5B2C"/>
    <w:rsid w:val="001B7EC0"/>
    <w:rsid w:val="001C0AC4"/>
    <w:rsid w:val="001E0DBA"/>
    <w:rsid w:val="001E22CA"/>
    <w:rsid w:val="001E795F"/>
    <w:rsid w:val="001F6D5F"/>
    <w:rsid w:val="002002E1"/>
    <w:rsid w:val="00200846"/>
    <w:rsid w:val="00201DEA"/>
    <w:rsid w:val="002020C4"/>
    <w:rsid w:val="0021013F"/>
    <w:rsid w:val="002163E8"/>
    <w:rsid w:val="00233834"/>
    <w:rsid w:val="00256EF0"/>
    <w:rsid w:val="00257FE2"/>
    <w:rsid w:val="00260672"/>
    <w:rsid w:val="002721CD"/>
    <w:rsid w:val="00285BDB"/>
    <w:rsid w:val="00290099"/>
    <w:rsid w:val="00293656"/>
    <w:rsid w:val="002947BB"/>
    <w:rsid w:val="002A5D23"/>
    <w:rsid w:val="002C0C6E"/>
    <w:rsid w:val="002C1561"/>
    <w:rsid w:val="002C6AF6"/>
    <w:rsid w:val="002D06E7"/>
    <w:rsid w:val="002D5F1C"/>
    <w:rsid w:val="002E7968"/>
    <w:rsid w:val="002F44FA"/>
    <w:rsid w:val="002F715A"/>
    <w:rsid w:val="003044E3"/>
    <w:rsid w:val="00312193"/>
    <w:rsid w:val="00320984"/>
    <w:rsid w:val="003230BB"/>
    <w:rsid w:val="0032626D"/>
    <w:rsid w:val="00327382"/>
    <w:rsid w:val="003431D9"/>
    <w:rsid w:val="00351784"/>
    <w:rsid w:val="00376D19"/>
    <w:rsid w:val="0038343C"/>
    <w:rsid w:val="00385886"/>
    <w:rsid w:val="003875A3"/>
    <w:rsid w:val="003B3AD2"/>
    <w:rsid w:val="003B7082"/>
    <w:rsid w:val="003E069C"/>
    <w:rsid w:val="003E283C"/>
    <w:rsid w:val="003F3835"/>
    <w:rsid w:val="003F441D"/>
    <w:rsid w:val="0041556D"/>
    <w:rsid w:val="004352AA"/>
    <w:rsid w:val="0043665F"/>
    <w:rsid w:val="004423F3"/>
    <w:rsid w:val="00442558"/>
    <w:rsid w:val="00445C11"/>
    <w:rsid w:val="00471D8E"/>
    <w:rsid w:val="00477E46"/>
    <w:rsid w:val="00486F6F"/>
    <w:rsid w:val="00491B96"/>
    <w:rsid w:val="004B2E21"/>
    <w:rsid w:val="004B62A0"/>
    <w:rsid w:val="004C39D8"/>
    <w:rsid w:val="004C497D"/>
    <w:rsid w:val="004D2A52"/>
    <w:rsid w:val="004D6CF3"/>
    <w:rsid w:val="004E1A1B"/>
    <w:rsid w:val="004F0B47"/>
    <w:rsid w:val="00514523"/>
    <w:rsid w:val="0052426E"/>
    <w:rsid w:val="00525ED9"/>
    <w:rsid w:val="00530D54"/>
    <w:rsid w:val="0053243C"/>
    <w:rsid w:val="00541107"/>
    <w:rsid w:val="0054362A"/>
    <w:rsid w:val="00577798"/>
    <w:rsid w:val="00582072"/>
    <w:rsid w:val="00585603"/>
    <w:rsid w:val="00585881"/>
    <w:rsid w:val="00590367"/>
    <w:rsid w:val="00593BCA"/>
    <w:rsid w:val="00595872"/>
    <w:rsid w:val="005A0AF6"/>
    <w:rsid w:val="005A32C5"/>
    <w:rsid w:val="005B112E"/>
    <w:rsid w:val="005B5566"/>
    <w:rsid w:val="005C5822"/>
    <w:rsid w:val="005E6BDE"/>
    <w:rsid w:val="005F0403"/>
    <w:rsid w:val="005F158B"/>
    <w:rsid w:val="005F15B7"/>
    <w:rsid w:val="005F5FAB"/>
    <w:rsid w:val="00601D49"/>
    <w:rsid w:val="00611055"/>
    <w:rsid w:val="00611A74"/>
    <w:rsid w:val="0061481E"/>
    <w:rsid w:val="006164CA"/>
    <w:rsid w:val="00620B65"/>
    <w:rsid w:val="006224C0"/>
    <w:rsid w:val="00626749"/>
    <w:rsid w:val="00657A2D"/>
    <w:rsid w:val="006607BD"/>
    <w:rsid w:val="00660B22"/>
    <w:rsid w:val="00662281"/>
    <w:rsid w:val="00673F34"/>
    <w:rsid w:val="00677FD9"/>
    <w:rsid w:val="00683FCD"/>
    <w:rsid w:val="00697FBD"/>
    <w:rsid w:val="006A286A"/>
    <w:rsid w:val="006A32BA"/>
    <w:rsid w:val="006A3324"/>
    <w:rsid w:val="006A4235"/>
    <w:rsid w:val="006B4DFF"/>
    <w:rsid w:val="006C1619"/>
    <w:rsid w:val="006C53B9"/>
    <w:rsid w:val="006D0A33"/>
    <w:rsid w:val="006D1B98"/>
    <w:rsid w:val="006D75ED"/>
    <w:rsid w:val="006E2BB0"/>
    <w:rsid w:val="006E479A"/>
    <w:rsid w:val="006F4126"/>
    <w:rsid w:val="006F5C81"/>
    <w:rsid w:val="006F7EAF"/>
    <w:rsid w:val="0070384F"/>
    <w:rsid w:val="00707958"/>
    <w:rsid w:val="00714073"/>
    <w:rsid w:val="00725215"/>
    <w:rsid w:val="00737E68"/>
    <w:rsid w:val="007457C6"/>
    <w:rsid w:val="00746B01"/>
    <w:rsid w:val="00751456"/>
    <w:rsid w:val="00754E59"/>
    <w:rsid w:val="00761DBA"/>
    <w:rsid w:val="007622C7"/>
    <w:rsid w:val="00792A02"/>
    <w:rsid w:val="00794DF2"/>
    <w:rsid w:val="00795ED6"/>
    <w:rsid w:val="007A5A53"/>
    <w:rsid w:val="007C3FCA"/>
    <w:rsid w:val="007C5BCB"/>
    <w:rsid w:val="007C7063"/>
    <w:rsid w:val="007D2D1C"/>
    <w:rsid w:val="007D63F6"/>
    <w:rsid w:val="007D750E"/>
    <w:rsid w:val="007E38BD"/>
    <w:rsid w:val="007E58DA"/>
    <w:rsid w:val="007E6B78"/>
    <w:rsid w:val="007E7148"/>
    <w:rsid w:val="007F7E3A"/>
    <w:rsid w:val="00800B13"/>
    <w:rsid w:val="00800B78"/>
    <w:rsid w:val="00802F29"/>
    <w:rsid w:val="00806A9B"/>
    <w:rsid w:val="00811AE1"/>
    <w:rsid w:val="00834DE7"/>
    <w:rsid w:val="008431AD"/>
    <w:rsid w:val="00845D30"/>
    <w:rsid w:val="00857845"/>
    <w:rsid w:val="0086131E"/>
    <w:rsid w:val="00862591"/>
    <w:rsid w:val="00865B5B"/>
    <w:rsid w:val="00876CAA"/>
    <w:rsid w:val="00876F6B"/>
    <w:rsid w:val="008824ED"/>
    <w:rsid w:val="00892040"/>
    <w:rsid w:val="008A7666"/>
    <w:rsid w:val="008B45A1"/>
    <w:rsid w:val="008D0CFC"/>
    <w:rsid w:val="008D5AB6"/>
    <w:rsid w:val="008E35FB"/>
    <w:rsid w:val="008F2544"/>
    <w:rsid w:val="008F7687"/>
    <w:rsid w:val="00901EA4"/>
    <w:rsid w:val="00904357"/>
    <w:rsid w:val="00906233"/>
    <w:rsid w:val="00914C1B"/>
    <w:rsid w:val="00923963"/>
    <w:rsid w:val="00933F48"/>
    <w:rsid w:val="00933F9A"/>
    <w:rsid w:val="00942144"/>
    <w:rsid w:val="0095082E"/>
    <w:rsid w:val="00955D91"/>
    <w:rsid w:val="00965A93"/>
    <w:rsid w:val="009814EE"/>
    <w:rsid w:val="00987981"/>
    <w:rsid w:val="0099072E"/>
    <w:rsid w:val="0099534B"/>
    <w:rsid w:val="009A451B"/>
    <w:rsid w:val="009A6BB8"/>
    <w:rsid w:val="009A6CE1"/>
    <w:rsid w:val="009B2E48"/>
    <w:rsid w:val="009B3875"/>
    <w:rsid w:val="009B529A"/>
    <w:rsid w:val="009C442D"/>
    <w:rsid w:val="009C6CE9"/>
    <w:rsid w:val="009E0608"/>
    <w:rsid w:val="009F216B"/>
    <w:rsid w:val="00A123AD"/>
    <w:rsid w:val="00A13679"/>
    <w:rsid w:val="00A33225"/>
    <w:rsid w:val="00A36CCA"/>
    <w:rsid w:val="00A372F7"/>
    <w:rsid w:val="00A44697"/>
    <w:rsid w:val="00A54B0C"/>
    <w:rsid w:val="00A6146E"/>
    <w:rsid w:val="00A64F21"/>
    <w:rsid w:val="00A663AA"/>
    <w:rsid w:val="00A67EB0"/>
    <w:rsid w:val="00A72246"/>
    <w:rsid w:val="00A75AE3"/>
    <w:rsid w:val="00A81AA1"/>
    <w:rsid w:val="00A8257E"/>
    <w:rsid w:val="00A83845"/>
    <w:rsid w:val="00A840F1"/>
    <w:rsid w:val="00A95ECD"/>
    <w:rsid w:val="00AA13EF"/>
    <w:rsid w:val="00AA4FE7"/>
    <w:rsid w:val="00AA5052"/>
    <w:rsid w:val="00AA514E"/>
    <w:rsid w:val="00AC2145"/>
    <w:rsid w:val="00AC3737"/>
    <w:rsid w:val="00AC6094"/>
    <w:rsid w:val="00AD2FFF"/>
    <w:rsid w:val="00B001E8"/>
    <w:rsid w:val="00B05B6E"/>
    <w:rsid w:val="00B10965"/>
    <w:rsid w:val="00B10B69"/>
    <w:rsid w:val="00B10CAC"/>
    <w:rsid w:val="00B13849"/>
    <w:rsid w:val="00B15F6A"/>
    <w:rsid w:val="00B2694B"/>
    <w:rsid w:val="00B3628C"/>
    <w:rsid w:val="00B368D9"/>
    <w:rsid w:val="00B37597"/>
    <w:rsid w:val="00B4039F"/>
    <w:rsid w:val="00B452B7"/>
    <w:rsid w:val="00B467A8"/>
    <w:rsid w:val="00B52306"/>
    <w:rsid w:val="00B66D9C"/>
    <w:rsid w:val="00B72076"/>
    <w:rsid w:val="00BA002C"/>
    <w:rsid w:val="00BA22E2"/>
    <w:rsid w:val="00BA2CDD"/>
    <w:rsid w:val="00BB1A5B"/>
    <w:rsid w:val="00BC6255"/>
    <w:rsid w:val="00BD67A9"/>
    <w:rsid w:val="00BD7A59"/>
    <w:rsid w:val="00BE68CE"/>
    <w:rsid w:val="00C02EAD"/>
    <w:rsid w:val="00C0420B"/>
    <w:rsid w:val="00C1160F"/>
    <w:rsid w:val="00C126D2"/>
    <w:rsid w:val="00C1523E"/>
    <w:rsid w:val="00C1560A"/>
    <w:rsid w:val="00C259A9"/>
    <w:rsid w:val="00C273F7"/>
    <w:rsid w:val="00C338E3"/>
    <w:rsid w:val="00C35CD8"/>
    <w:rsid w:val="00C54B75"/>
    <w:rsid w:val="00C56DFC"/>
    <w:rsid w:val="00C61496"/>
    <w:rsid w:val="00C63D58"/>
    <w:rsid w:val="00C72ECF"/>
    <w:rsid w:val="00C77ED5"/>
    <w:rsid w:val="00C85DCB"/>
    <w:rsid w:val="00C91D20"/>
    <w:rsid w:val="00C93774"/>
    <w:rsid w:val="00C953B8"/>
    <w:rsid w:val="00CC1EA8"/>
    <w:rsid w:val="00CE28B2"/>
    <w:rsid w:val="00CF67BE"/>
    <w:rsid w:val="00D00B50"/>
    <w:rsid w:val="00D03119"/>
    <w:rsid w:val="00D03174"/>
    <w:rsid w:val="00D14338"/>
    <w:rsid w:val="00D319BD"/>
    <w:rsid w:val="00D367A1"/>
    <w:rsid w:val="00D37E1B"/>
    <w:rsid w:val="00D4007F"/>
    <w:rsid w:val="00D47542"/>
    <w:rsid w:val="00D55E9B"/>
    <w:rsid w:val="00D61D57"/>
    <w:rsid w:val="00D64311"/>
    <w:rsid w:val="00D750FC"/>
    <w:rsid w:val="00D7691A"/>
    <w:rsid w:val="00D813D9"/>
    <w:rsid w:val="00D82305"/>
    <w:rsid w:val="00D866CF"/>
    <w:rsid w:val="00D872B9"/>
    <w:rsid w:val="00D876D6"/>
    <w:rsid w:val="00D90824"/>
    <w:rsid w:val="00D92C01"/>
    <w:rsid w:val="00DA110D"/>
    <w:rsid w:val="00DA4770"/>
    <w:rsid w:val="00DA6650"/>
    <w:rsid w:val="00DB0BCD"/>
    <w:rsid w:val="00DC0BC6"/>
    <w:rsid w:val="00DC1A0C"/>
    <w:rsid w:val="00DC349A"/>
    <w:rsid w:val="00DE5831"/>
    <w:rsid w:val="00DF2019"/>
    <w:rsid w:val="00E038EF"/>
    <w:rsid w:val="00E067C6"/>
    <w:rsid w:val="00E251F5"/>
    <w:rsid w:val="00E26FC4"/>
    <w:rsid w:val="00E428BF"/>
    <w:rsid w:val="00E6102E"/>
    <w:rsid w:val="00E63D88"/>
    <w:rsid w:val="00E64054"/>
    <w:rsid w:val="00E6686F"/>
    <w:rsid w:val="00E669FE"/>
    <w:rsid w:val="00E83025"/>
    <w:rsid w:val="00E840C9"/>
    <w:rsid w:val="00E91DEE"/>
    <w:rsid w:val="00E956F8"/>
    <w:rsid w:val="00E97532"/>
    <w:rsid w:val="00EA31EF"/>
    <w:rsid w:val="00EA7649"/>
    <w:rsid w:val="00EB457C"/>
    <w:rsid w:val="00EB6C48"/>
    <w:rsid w:val="00EB6F62"/>
    <w:rsid w:val="00EC0B97"/>
    <w:rsid w:val="00EC59E9"/>
    <w:rsid w:val="00ED30ED"/>
    <w:rsid w:val="00EE22C1"/>
    <w:rsid w:val="00F03E93"/>
    <w:rsid w:val="00F1090D"/>
    <w:rsid w:val="00F21825"/>
    <w:rsid w:val="00F238F5"/>
    <w:rsid w:val="00F31D95"/>
    <w:rsid w:val="00F35D8D"/>
    <w:rsid w:val="00F4308F"/>
    <w:rsid w:val="00F4403C"/>
    <w:rsid w:val="00F5372E"/>
    <w:rsid w:val="00F626EA"/>
    <w:rsid w:val="00F647C0"/>
    <w:rsid w:val="00F66F2B"/>
    <w:rsid w:val="00F71DE2"/>
    <w:rsid w:val="00F72619"/>
    <w:rsid w:val="00F81263"/>
    <w:rsid w:val="00F831E6"/>
    <w:rsid w:val="00F904B1"/>
    <w:rsid w:val="00F905C1"/>
    <w:rsid w:val="00F917C1"/>
    <w:rsid w:val="00F94975"/>
    <w:rsid w:val="00F97133"/>
    <w:rsid w:val="00F979CD"/>
    <w:rsid w:val="00F97B5C"/>
    <w:rsid w:val="00FC1DC7"/>
    <w:rsid w:val="00FC6A6A"/>
    <w:rsid w:val="00FD3ED8"/>
    <w:rsid w:val="00FD43FF"/>
    <w:rsid w:val="00FE38E3"/>
    <w:rsid w:val="00FE5799"/>
    <w:rsid w:val="00FF6353"/>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6C53B9"/>
    <w:rPr>
      <w:color w:val="0000FF" w:themeColor="hyperlink"/>
      <w:u w:val="single"/>
    </w:rPr>
  </w:style>
  <w:style w:type="table" w:styleId="TableGrid">
    <w:name w:val="Table Grid"/>
    <w:basedOn w:val="TableNormal"/>
    <w:uiPriority w:val="59"/>
    <w:rsid w:val="00B45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20B65"/>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Figure">
    <w:name w:val="Figure"/>
    <w:basedOn w:val="Normal"/>
    <w:next w:val="Caption"/>
    <w:rsid w:val="00C77ED5"/>
    <w:pPr>
      <w:keepNext/>
      <w:keepLines/>
      <w:spacing w:before="180" w:after="200" w:line="276" w:lineRule="auto"/>
      <w:jc w:val="center"/>
    </w:pPr>
    <w:rPr>
      <w:rFonts w:asciiTheme="minorHAnsi" w:eastAsiaTheme="minorEastAsia" w:hAnsiTheme="minorHAnsi" w:cstheme="minorBid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6C53B9"/>
    <w:rPr>
      <w:color w:val="0000FF" w:themeColor="hyperlink"/>
      <w:u w:val="single"/>
    </w:rPr>
  </w:style>
  <w:style w:type="table" w:styleId="TableGrid">
    <w:name w:val="Table Grid"/>
    <w:basedOn w:val="TableNormal"/>
    <w:uiPriority w:val="59"/>
    <w:rsid w:val="00B45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20B65"/>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Figure">
    <w:name w:val="Figure"/>
    <w:basedOn w:val="Normal"/>
    <w:next w:val="Caption"/>
    <w:rsid w:val="00C77ED5"/>
    <w:pPr>
      <w:keepNext/>
      <w:keepLines/>
      <w:spacing w:before="180" w:after="200" w:line="276" w:lineRule="auto"/>
      <w:jc w:val="center"/>
    </w:pPr>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320432459">
      <w:bodyDiv w:val="1"/>
      <w:marLeft w:val="0"/>
      <w:marRight w:val="0"/>
      <w:marTop w:val="0"/>
      <w:marBottom w:val="0"/>
      <w:divBdr>
        <w:top w:val="none" w:sz="0" w:space="0" w:color="auto"/>
        <w:left w:val="none" w:sz="0" w:space="0" w:color="auto"/>
        <w:bottom w:val="none" w:sz="0" w:space="0" w:color="auto"/>
        <w:right w:val="none" w:sz="0" w:space="0" w:color="auto"/>
      </w:divBdr>
    </w:div>
    <w:div w:id="434981131">
      <w:bodyDiv w:val="1"/>
      <w:marLeft w:val="0"/>
      <w:marRight w:val="0"/>
      <w:marTop w:val="0"/>
      <w:marBottom w:val="0"/>
      <w:divBdr>
        <w:top w:val="none" w:sz="0" w:space="0" w:color="auto"/>
        <w:left w:val="none" w:sz="0" w:space="0" w:color="auto"/>
        <w:bottom w:val="none" w:sz="0" w:space="0" w:color="auto"/>
        <w:right w:val="none" w:sz="0" w:space="0" w:color="auto"/>
      </w:divBdr>
      <w:divsChild>
        <w:div w:id="725764022">
          <w:marLeft w:val="274"/>
          <w:marRight w:val="0"/>
          <w:marTop w:val="115"/>
          <w:marBottom w:val="0"/>
          <w:divBdr>
            <w:top w:val="none" w:sz="0" w:space="0" w:color="auto"/>
            <w:left w:val="none" w:sz="0" w:space="0" w:color="auto"/>
            <w:bottom w:val="none" w:sz="0" w:space="0" w:color="auto"/>
            <w:right w:val="none" w:sz="0" w:space="0" w:color="auto"/>
          </w:divBdr>
        </w:div>
        <w:div w:id="1160727959">
          <w:marLeft w:val="835"/>
          <w:marRight w:val="0"/>
          <w:marTop w:val="96"/>
          <w:marBottom w:val="0"/>
          <w:divBdr>
            <w:top w:val="none" w:sz="0" w:space="0" w:color="auto"/>
            <w:left w:val="none" w:sz="0" w:space="0" w:color="auto"/>
            <w:bottom w:val="none" w:sz="0" w:space="0" w:color="auto"/>
            <w:right w:val="none" w:sz="0" w:space="0" w:color="auto"/>
          </w:divBdr>
        </w:div>
        <w:div w:id="1739202942">
          <w:marLeft w:val="835"/>
          <w:marRight w:val="0"/>
          <w:marTop w:val="96"/>
          <w:marBottom w:val="0"/>
          <w:divBdr>
            <w:top w:val="none" w:sz="0" w:space="0" w:color="auto"/>
            <w:left w:val="none" w:sz="0" w:space="0" w:color="auto"/>
            <w:bottom w:val="none" w:sz="0" w:space="0" w:color="auto"/>
            <w:right w:val="none" w:sz="0" w:space="0" w:color="auto"/>
          </w:divBdr>
        </w:div>
        <w:div w:id="590623497">
          <w:marLeft w:val="835"/>
          <w:marRight w:val="0"/>
          <w:marTop w:val="96"/>
          <w:marBottom w:val="0"/>
          <w:divBdr>
            <w:top w:val="none" w:sz="0" w:space="0" w:color="auto"/>
            <w:left w:val="none" w:sz="0" w:space="0" w:color="auto"/>
            <w:bottom w:val="none" w:sz="0" w:space="0" w:color="auto"/>
            <w:right w:val="none" w:sz="0" w:space="0" w:color="auto"/>
          </w:divBdr>
        </w:div>
        <w:div w:id="732116685">
          <w:marLeft w:val="1411"/>
          <w:marRight w:val="0"/>
          <w:marTop w:val="86"/>
          <w:marBottom w:val="0"/>
          <w:divBdr>
            <w:top w:val="none" w:sz="0" w:space="0" w:color="auto"/>
            <w:left w:val="none" w:sz="0" w:space="0" w:color="auto"/>
            <w:bottom w:val="none" w:sz="0" w:space="0" w:color="auto"/>
            <w:right w:val="none" w:sz="0" w:space="0" w:color="auto"/>
          </w:divBdr>
        </w:div>
        <w:div w:id="474181709">
          <w:marLeft w:val="1411"/>
          <w:marRight w:val="0"/>
          <w:marTop w:val="86"/>
          <w:marBottom w:val="0"/>
          <w:divBdr>
            <w:top w:val="none" w:sz="0" w:space="0" w:color="auto"/>
            <w:left w:val="none" w:sz="0" w:space="0" w:color="auto"/>
            <w:bottom w:val="none" w:sz="0" w:space="0" w:color="auto"/>
            <w:right w:val="none" w:sz="0" w:space="0" w:color="auto"/>
          </w:divBdr>
        </w:div>
        <w:div w:id="541479788">
          <w:marLeft w:val="1973"/>
          <w:marRight w:val="0"/>
          <w:marTop w:val="86"/>
          <w:marBottom w:val="0"/>
          <w:divBdr>
            <w:top w:val="none" w:sz="0" w:space="0" w:color="auto"/>
            <w:left w:val="none" w:sz="0" w:space="0" w:color="auto"/>
            <w:bottom w:val="none" w:sz="0" w:space="0" w:color="auto"/>
            <w:right w:val="none" w:sz="0" w:space="0" w:color="auto"/>
          </w:divBdr>
        </w:div>
        <w:div w:id="1214317451">
          <w:marLeft w:val="1973"/>
          <w:marRight w:val="0"/>
          <w:marTop w:val="86"/>
          <w:marBottom w:val="0"/>
          <w:divBdr>
            <w:top w:val="none" w:sz="0" w:space="0" w:color="auto"/>
            <w:left w:val="none" w:sz="0" w:space="0" w:color="auto"/>
            <w:bottom w:val="none" w:sz="0" w:space="0" w:color="auto"/>
            <w:right w:val="none" w:sz="0" w:space="0" w:color="auto"/>
          </w:divBdr>
        </w:div>
        <w:div w:id="151944338">
          <w:marLeft w:val="835"/>
          <w:marRight w:val="0"/>
          <w:marTop w:val="96"/>
          <w:marBottom w:val="0"/>
          <w:divBdr>
            <w:top w:val="none" w:sz="0" w:space="0" w:color="auto"/>
            <w:left w:val="none" w:sz="0" w:space="0" w:color="auto"/>
            <w:bottom w:val="none" w:sz="0" w:space="0" w:color="auto"/>
            <w:right w:val="none" w:sz="0" w:space="0" w:color="auto"/>
          </w:divBdr>
        </w:div>
        <w:div w:id="801457438">
          <w:marLeft w:val="1411"/>
          <w:marRight w:val="0"/>
          <w:marTop w:val="86"/>
          <w:marBottom w:val="0"/>
          <w:divBdr>
            <w:top w:val="none" w:sz="0" w:space="0" w:color="auto"/>
            <w:left w:val="none" w:sz="0" w:space="0" w:color="auto"/>
            <w:bottom w:val="none" w:sz="0" w:space="0" w:color="auto"/>
            <w:right w:val="none" w:sz="0" w:space="0" w:color="auto"/>
          </w:divBdr>
        </w:div>
      </w:divsChild>
    </w:div>
    <w:div w:id="444813224">
      <w:bodyDiv w:val="1"/>
      <w:marLeft w:val="0"/>
      <w:marRight w:val="0"/>
      <w:marTop w:val="0"/>
      <w:marBottom w:val="0"/>
      <w:divBdr>
        <w:top w:val="none" w:sz="0" w:space="0" w:color="auto"/>
        <w:left w:val="none" w:sz="0" w:space="0" w:color="auto"/>
        <w:bottom w:val="none" w:sz="0" w:space="0" w:color="auto"/>
        <w:right w:val="none" w:sz="0" w:space="0" w:color="auto"/>
      </w:divBdr>
    </w:div>
    <w:div w:id="490289166">
      <w:bodyDiv w:val="1"/>
      <w:marLeft w:val="0"/>
      <w:marRight w:val="0"/>
      <w:marTop w:val="0"/>
      <w:marBottom w:val="0"/>
      <w:divBdr>
        <w:top w:val="none" w:sz="0" w:space="0" w:color="auto"/>
        <w:left w:val="none" w:sz="0" w:space="0" w:color="auto"/>
        <w:bottom w:val="none" w:sz="0" w:space="0" w:color="auto"/>
        <w:right w:val="none" w:sz="0" w:space="0" w:color="auto"/>
      </w:divBdr>
    </w:div>
    <w:div w:id="584726479">
      <w:bodyDiv w:val="1"/>
      <w:marLeft w:val="0"/>
      <w:marRight w:val="0"/>
      <w:marTop w:val="0"/>
      <w:marBottom w:val="0"/>
      <w:divBdr>
        <w:top w:val="none" w:sz="0" w:space="0" w:color="auto"/>
        <w:left w:val="none" w:sz="0" w:space="0" w:color="auto"/>
        <w:bottom w:val="none" w:sz="0" w:space="0" w:color="auto"/>
        <w:right w:val="none" w:sz="0" w:space="0" w:color="auto"/>
      </w:divBdr>
    </w:div>
    <w:div w:id="896890323">
      <w:bodyDiv w:val="1"/>
      <w:marLeft w:val="0"/>
      <w:marRight w:val="0"/>
      <w:marTop w:val="0"/>
      <w:marBottom w:val="0"/>
      <w:divBdr>
        <w:top w:val="none" w:sz="0" w:space="0" w:color="auto"/>
        <w:left w:val="none" w:sz="0" w:space="0" w:color="auto"/>
        <w:bottom w:val="none" w:sz="0" w:space="0" w:color="auto"/>
        <w:right w:val="none" w:sz="0" w:space="0" w:color="auto"/>
      </w:divBdr>
    </w:div>
    <w:div w:id="915358416">
      <w:bodyDiv w:val="1"/>
      <w:marLeft w:val="0"/>
      <w:marRight w:val="0"/>
      <w:marTop w:val="0"/>
      <w:marBottom w:val="0"/>
      <w:divBdr>
        <w:top w:val="none" w:sz="0" w:space="0" w:color="auto"/>
        <w:left w:val="none" w:sz="0" w:space="0" w:color="auto"/>
        <w:bottom w:val="none" w:sz="0" w:space="0" w:color="auto"/>
        <w:right w:val="none" w:sz="0" w:space="0" w:color="auto"/>
      </w:divBdr>
    </w:div>
    <w:div w:id="1018196767">
      <w:bodyDiv w:val="1"/>
      <w:marLeft w:val="0"/>
      <w:marRight w:val="0"/>
      <w:marTop w:val="0"/>
      <w:marBottom w:val="0"/>
      <w:divBdr>
        <w:top w:val="none" w:sz="0" w:space="0" w:color="auto"/>
        <w:left w:val="none" w:sz="0" w:space="0" w:color="auto"/>
        <w:bottom w:val="none" w:sz="0" w:space="0" w:color="auto"/>
        <w:right w:val="none" w:sz="0" w:space="0" w:color="auto"/>
      </w:divBdr>
      <w:divsChild>
        <w:div w:id="373967329">
          <w:marLeft w:val="274"/>
          <w:marRight w:val="0"/>
          <w:marTop w:val="115"/>
          <w:marBottom w:val="0"/>
          <w:divBdr>
            <w:top w:val="none" w:sz="0" w:space="0" w:color="auto"/>
            <w:left w:val="none" w:sz="0" w:space="0" w:color="auto"/>
            <w:bottom w:val="none" w:sz="0" w:space="0" w:color="auto"/>
            <w:right w:val="none" w:sz="0" w:space="0" w:color="auto"/>
          </w:divBdr>
        </w:div>
        <w:div w:id="2122218789">
          <w:marLeft w:val="835"/>
          <w:marRight w:val="0"/>
          <w:marTop w:val="96"/>
          <w:marBottom w:val="0"/>
          <w:divBdr>
            <w:top w:val="none" w:sz="0" w:space="0" w:color="auto"/>
            <w:left w:val="none" w:sz="0" w:space="0" w:color="auto"/>
            <w:bottom w:val="none" w:sz="0" w:space="0" w:color="auto"/>
            <w:right w:val="none" w:sz="0" w:space="0" w:color="auto"/>
          </w:divBdr>
        </w:div>
        <w:div w:id="1665544789">
          <w:marLeft w:val="835"/>
          <w:marRight w:val="0"/>
          <w:marTop w:val="96"/>
          <w:marBottom w:val="0"/>
          <w:divBdr>
            <w:top w:val="none" w:sz="0" w:space="0" w:color="auto"/>
            <w:left w:val="none" w:sz="0" w:space="0" w:color="auto"/>
            <w:bottom w:val="none" w:sz="0" w:space="0" w:color="auto"/>
            <w:right w:val="none" w:sz="0" w:space="0" w:color="auto"/>
          </w:divBdr>
        </w:div>
        <w:div w:id="1319380261">
          <w:marLeft w:val="835"/>
          <w:marRight w:val="0"/>
          <w:marTop w:val="96"/>
          <w:marBottom w:val="0"/>
          <w:divBdr>
            <w:top w:val="none" w:sz="0" w:space="0" w:color="auto"/>
            <w:left w:val="none" w:sz="0" w:space="0" w:color="auto"/>
            <w:bottom w:val="none" w:sz="0" w:space="0" w:color="auto"/>
            <w:right w:val="none" w:sz="0" w:space="0" w:color="auto"/>
          </w:divBdr>
        </w:div>
        <w:div w:id="389620245">
          <w:marLeft w:val="1411"/>
          <w:marRight w:val="0"/>
          <w:marTop w:val="86"/>
          <w:marBottom w:val="0"/>
          <w:divBdr>
            <w:top w:val="none" w:sz="0" w:space="0" w:color="auto"/>
            <w:left w:val="none" w:sz="0" w:space="0" w:color="auto"/>
            <w:bottom w:val="none" w:sz="0" w:space="0" w:color="auto"/>
            <w:right w:val="none" w:sz="0" w:space="0" w:color="auto"/>
          </w:divBdr>
        </w:div>
        <w:div w:id="162668981">
          <w:marLeft w:val="1411"/>
          <w:marRight w:val="0"/>
          <w:marTop w:val="86"/>
          <w:marBottom w:val="0"/>
          <w:divBdr>
            <w:top w:val="none" w:sz="0" w:space="0" w:color="auto"/>
            <w:left w:val="none" w:sz="0" w:space="0" w:color="auto"/>
            <w:bottom w:val="none" w:sz="0" w:space="0" w:color="auto"/>
            <w:right w:val="none" w:sz="0" w:space="0" w:color="auto"/>
          </w:divBdr>
        </w:div>
        <w:div w:id="716055341">
          <w:marLeft w:val="1973"/>
          <w:marRight w:val="0"/>
          <w:marTop w:val="86"/>
          <w:marBottom w:val="0"/>
          <w:divBdr>
            <w:top w:val="none" w:sz="0" w:space="0" w:color="auto"/>
            <w:left w:val="none" w:sz="0" w:space="0" w:color="auto"/>
            <w:bottom w:val="none" w:sz="0" w:space="0" w:color="auto"/>
            <w:right w:val="none" w:sz="0" w:space="0" w:color="auto"/>
          </w:divBdr>
        </w:div>
        <w:div w:id="866720119">
          <w:marLeft w:val="1973"/>
          <w:marRight w:val="0"/>
          <w:marTop w:val="86"/>
          <w:marBottom w:val="0"/>
          <w:divBdr>
            <w:top w:val="none" w:sz="0" w:space="0" w:color="auto"/>
            <w:left w:val="none" w:sz="0" w:space="0" w:color="auto"/>
            <w:bottom w:val="none" w:sz="0" w:space="0" w:color="auto"/>
            <w:right w:val="none" w:sz="0" w:space="0" w:color="auto"/>
          </w:divBdr>
        </w:div>
        <w:div w:id="113527967">
          <w:marLeft w:val="835"/>
          <w:marRight w:val="0"/>
          <w:marTop w:val="96"/>
          <w:marBottom w:val="0"/>
          <w:divBdr>
            <w:top w:val="none" w:sz="0" w:space="0" w:color="auto"/>
            <w:left w:val="none" w:sz="0" w:space="0" w:color="auto"/>
            <w:bottom w:val="none" w:sz="0" w:space="0" w:color="auto"/>
            <w:right w:val="none" w:sz="0" w:space="0" w:color="auto"/>
          </w:divBdr>
        </w:div>
        <w:div w:id="1341276149">
          <w:marLeft w:val="1411"/>
          <w:marRight w:val="0"/>
          <w:marTop w:val="86"/>
          <w:marBottom w:val="0"/>
          <w:divBdr>
            <w:top w:val="none" w:sz="0" w:space="0" w:color="auto"/>
            <w:left w:val="none" w:sz="0" w:space="0" w:color="auto"/>
            <w:bottom w:val="none" w:sz="0" w:space="0" w:color="auto"/>
            <w:right w:val="none" w:sz="0" w:space="0" w:color="auto"/>
          </w:divBdr>
        </w:div>
      </w:divsChild>
    </w:div>
    <w:div w:id="1387954025">
      <w:bodyDiv w:val="1"/>
      <w:marLeft w:val="0"/>
      <w:marRight w:val="0"/>
      <w:marTop w:val="0"/>
      <w:marBottom w:val="0"/>
      <w:divBdr>
        <w:top w:val="none" w:sz="0" w:space="0" w:color="auto"/>
        <w:left w:val="none" w:sz="0" w:space="0" w:color="auto"/>
        <w:bottom w:val="none" w:sz="0" w:space="0" w:color="auto"/>
        <w:right w:val="none" w:sz="0" w:space="0" w:color="auto"/>
      </w:divBdr>
      <w:divsChild>
        <w:div w:id="2064869965">
          <w:marLeft w:val="274"/>
          <w:marRight w:val="0"/>
          <w:marTop w:val="115"/>
          <w:marBottom w:val="0"/>
          <w:divBdr>
            <w:top w:val="none" w:sz="0" w:space="0" w:color="auto"/>
            <w:left w:val="none" w:sz="0" w:space="0" w:color="auto"/>
            <w:bottom w:val="none" w:sz="0" w:space="0" w:color="auto"/>
            <w:right w:val="none" w:sz="0" w:space="0" w:color="auto"/>
          </w:divBdr>
        </w:div>
        <w:div w:id="2078699660">
          <w:marLeft w:val="274"/>
          <w:marRight w:val="0"/>
          <w:marTop w:val="115"/>
          <w:marBottom w:val="0"/>
          <w:divBdr>
            <w:top w:val="none" w:sz="0" w:space="0" w:color="auto"/>
            <w:left w:val="none" w:sz="0" w:space="0" w:color="auto"/>
            <w:bottom w:val="none" w:sz="0" w:space="0" w:color="auto"/>
            <w:right w:val="none" w:sz="0" w:space="0" w:color="auto"/>
          </w:divBdr>
        </w:div>
        <w:div w:id="477847172">
          <w:marLeft w:val="835"/>
          <w:marRight w:val="0"/>
          <w:marTop w:val="96"/>
          <w:marBottom w:val="0"/>
          <w:divBdr>
            <w:top w:val="none" w:sz="0" w:space="0" w:color="auto"/>
            <w:left w:val="none" w:sz="0" w:space="0" w:color="auto"/>
            <w:bottom w:val="none" w:sz="0" w:space="0" w:color="auto"/>
            <w:right w:val="none" w:sz="0" w:space="0" w:color="auto"/>
          </w:divBdr>
        </w:div>
        <w:div w:id="195388049">
          <w:marLeft w:val="835"/>
          <w:marRight w:val="0"/>
          <w:marTop w:val="96"/>
          <w:marBottom w:val="0"/>
          <w:divBdr>
            <w:top w:val="none" w:sz="0" w:space="0" w:color="auto"/>
            <w:left w:val="none" w:sz="0" w:space="0" w:color="auto"/>
            <w:bottom w:val="none" w:sz="0" w:space="0" w:color="auto"/>
            <w:right w:val="none" w:sz="0" w:space="0" w:color="auto"/>
          </w:divBdr>
        </w:div>
        <w:div w:id="762263785">
          <w:marLeft w:val="1411"/>
          <w:marRight w:val="0"/>
          <w:marTop w:val="96"/>
          <w:marBottom w:val="0"/>
          <w:divBdr>
            <w:top w:val="none" w:sz="0" w:space="0" w:color="auto"/>
            <w:left w:val="none" w:sz="0" w:space="0" w:color="auto"/>
            <w:bottom w:val="none" w:sz="0" w:space="0" w:color="auto"/>
            <w:right w:val="none" w:sz="0" w:space="0" w:color="auto"/>
          </w:divBdr>
        </w:div>
        <w:div w:id="169151204">
          <w:marLeft w:val="274"/>
          <w:marRight w:val="0"/>
          <w:marTop w:val="115"/>
          <w:marBottom w:val="0"/>
          <w:divBdr>
            <w:top w:val="none" w:sz="0" w:space="0" w:color="auto"/>
            <w:left w:val="none" w:sz="0" w:space="0" w:color="auto"/>
            <w:bottom w:val="none" w:sz="0" w:space="0" w:color="auto"/>
            <w:right w:val="none" w:sz="0" w:space="0" w:color="auto"/>
          </w:divBdr>
        </w:div>
        <w:div w:id="497237255">
          <w:marLeft w:val="835"/>
          <w:marRight w:val="0"/>
          <w:marTop w:val="96"/>
          <w:marBottom w:val="0"/>
          <w:divBdr>
            <w:top w:val="none" w:sz="0" w:space="0" w:color="auto"/>
            <w:left w:val="none" w:sz="0" w:space="0" w:color="auto"/>
            <w:bottom w:val="none" w:sz="0" w:space="0" w:color="auto"/>
            <w:right w:val="none" w:sz="0" w:space="0" w:color="auto"/>
          </w:divBdr>
        </w:div>
        <w:div w:id="1721396060">
          <w:marLeft w:val="835"/>
          <w:marRight w:val="0"/>
          <w:marTop w:val="96"/>
          <w:marBottom w:val="0"/>
          <w:divBdr>
            <w:top w:val="none" w:sz="0" w:space="0" w:color="auto"/>
            <w:left w:val="none" w:sz="0" w:space="0" w:color="auto"/>
            <w:bottom w:val="none" w:sz="0" w:space="0" w:color="auto"/>
            <w:right w:val="none" w:sz="0" w:space="0" w:color="auto"/>
          </w:divBdr>
        </w:div>
        <w:div w:id="20783929">
          <w:marLeft w:val="1411"/>
          <w:marRight w:val="0"/>
          <w:marTop w:val="96"/>
          <w:marBottom w:val="0"/>
          <w:divBdr>
            <w:top w:val="none" w:sz="0" w:space="0" w:color="auto"/>
            <w:left w:val="none" w:sz="0" w:space="0" w:color="auto"/>
            <w:bottom w:val="none" w:sz="0" w:space="0" w:color="auto"/>
            <w:right w:val="none" w:sz="0" w:space="0" w:color="auto"/>
          </w:divBdr>
        </w:div>
        <w:div w:id="368073166">
          <w:marLeft w:val="1411"/>
          <w:marRight w:val="0"/>
          <w:marTop w:val="96"/>
          <w:marBottom w:val="0"/>
          <w:divBdr>
            <w:top w:val="none" w:sz="0" w:space="0" w:color="auto"/>
            <w:left w:val="none" w:sz="0" w:space="0" w:color="auto"/>
            <w:bottom w:val="none" w:sz="0" w:space="0" w:color="auto"/>
            <w:right w:val="none" w:sz="0" w:space="0" w:color="auto"/>
          </w:divBdr>
        </w:div>
        <w:div w:id="154610142">
          <w:marLeft w:val="835"/>
          <w:marRight w:val="0"/>
          <w:marTop w:val="96"/>
          <w:marBottom w:val="0"/>
          <w:divBdr>
            <w:top w:val="none" w:sz="0" w:space="0" w:color="auto"/>
            <w:left w:val="none" w:sz="0" w:space="0" w:color="auto"/>
            <w:bottom w:val="none" w:sz="0" w:space="0" w:color="auto"/>
            <w:right w:val="none" w:sz="0" w:space="0" w:color="auto"/>
          </w:divBdr>
        </w:div>
        <w:div w:id="1174610111">
          <w:marLeft w:val="835"/>
          <w:marRight w:val="0"/>
          <w:marTop w:val="96"/>
          <w:marBottom w:val="0"/>
          <w:divBdr>
            <w:top w:val="none" w:sz="0" w:space="0" w:color="auto"/>
            <w:left w:val="none" w:sz="0" w:space="0" w:color="auto"/>
            <w:bottom w:val="none" w:sz="0" w:space="0" w:color="auto"/>
            <w:right w:val="none" w:sz="0" w:space="0" w:color="auto"/>
          </w:divBdr>
        </w:div>
      </w:divsChild>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446386805">
      <w:bodyDiv w:val="1"/>
      <w:marLeft w:val="0"/>
      <w:marRight w:val="0"/>
      <w:marTop w:val="0"/>
      <w:marBottom w:val="0"/>
      <w:divBdr>
        <w:top w:val="none" w:sz="0" w:space="0" w:color="auto"/>
        <w:left w:val="none" w:sz="0" w:space="0" w:color="auto"/>
        <w:bottom w:val="none" w:sz="0" w:space="0" w:color="auto"/>
        <w:right w:val="none" w:sz="0" w:space="0" w:color="auto"/>
      </w:divBdr>
      <w:divsChild>
        <w:div w:id="1583831005">
          <w:marLeft w:val="835"/>
          <w:marRight w:val="0"/>
          <w:marTop w:val="77"/>
          <w:marBottom w:val="0"/>
          <w:divBdr>
            <w:top w:val="none" w:sz="0" w:space="0" w:color="auto"/>
            <w:left w:val="none" w:sz="0" w:space="0" w:color="auto"/>
            <w:bottom w:val="none" w:sz="0" w:space="0" w:color="auto"/>
            <w:right w:val="none" w:sz="0" w:space="0" w:color="auto"/>
          </w:divBdr>
        </w:div>
        <w:div w:id="710154570">
          <w:marLeft w:val="1411"/>
          <w:marRight w:val="0"/>
          <w:marTop w:val="67"/>
          <w:marBottom w:val="0"/>
          <w:divBdr>
            <w:top w:val="none" w:sz="0" w:space="0" w:color="auto"/>
            <w:left w:val="none" w:sz="0" w:space="0" w:color="auto"/>
            <w:bottom w:val="none" w:sz="0" w:space="0" w:color="auto"/>
            <w:right w:val="none" w:sz="0" w:space="0" w:color="auto"/>
          </w:divBdr>
        </w:div>
        <w:div w:id="1933929086">
          <w:marLeft w:val="1411"/>
          <w:marRight w:val="0"/>
          <w:marTop w:val="67"/>
          <w:marBottom w:val="0"/>
          <w:divBdr>
            <w:top w:val="none" w:sz="0" w:space="0" w:color="auto"/>
            <w:left w:val="none" w:sz="0" w:space="0" w:color="auto"/>
            <w:bottom w:val="none" w:sz="0" w:space="0" w:color="auto"/>
            <w:right w:val="none" w:sz="0" w:space="0" w:color="auto"/>
          </w:divBdr>
        </w:div>
        <w:div w:id="2072651793">
          <w:marLeft w:val="835"/>
          <w:marRight w:val="0"/>
          <w:marTop w:val="77"/>
          <w:marBottom w:val="0"/>
          <w:divBdr>
            <w:top w:val="none" w:sz="0" w:space="0" w:color="auto"/>
            <w:left w:val="none" w:sz="0" w:space="0" w:color="auto"/>
            <w:bottom w:val="none" w:sz="0" w:space="0" w:color="auto"/>
            <w:right w:val="none" w:sz="0" w:space="0" w:color="auto"/>
          </w:divBdr>
        </w:div>
        <w:div w:id="565192717">
          <w:marLeft w:val="1411"/>
          <w:marRight w:val="0"/>
          <w:marTop w:val="67"/>
          <w:marBottom w:val="0"/>
          <w:divBdr>
            <w:top w:val="none" w:sz="0" w:space="0" w:color="auto"/>
            <w:left w:val="none" w:sz="0" w:space="0" w:color="auto"/>
            <w:bottom w:val="none" w:sz="0" w:space="0" w:color="auto"/>
            <w:right w:val="none" w:sz="0" w:space="0" w:color="auto"/>
          </w:divBdr>
        </w:div>
        <w:div w:id="872233379">
          <w:marLeft w:val="1411"/>
          <w:marRight w:val="0"/>
          <w:marTop w:val="67"/>
          <w:marBottom w:val="0"/>
          <w:divBdr>
            <w:top w:val="none" w:sz="0" w:space="0" w:color="auto"/>
            <w:left w:val="none" w:sz="0" w:space="0" w:color="auto"/>
            <w:bottom w:val="none" w:sz="0" w:space="0" w:color="auto"/>
            <w:right w:val="none" w:sz="0" w:space="0" w:color="auto"/>
          </w:divBdr>
        </w:div>
        <w:div w:id="585767983">
          <w:marLeft w:val="1411"/>
          <w:marRight w:val="0"/>
          <w:marTop w:val="67"/>
          <w:marBottom w:val="0"/>
          <w:divBdr>
            <w:top w:val="none" w:sz="0" w:space="0" w:color="auto"/>
            <w:left w:val="none" w:sz="0" w:space="0" w:color="auto"/>
            <w:bottom w:val="none" w:sz="0" w:space="0" w:color="auto"/>
            <w:right w:val="none" w:sz="0" w:space="0" w:color="auto"/>
          </w:divBdr>
        </w:div>
      </w:divsChild>
    </w:div>
    <w:div w:id="1484665467">
      <w:bodyDiv w:val="1"/>
      <w:marLeft w:val="0"/>
      <w:marRight w:val="0"/>
      <w:marTop w:val="0"/>
      <w:marBottom w:val="0"/>
      <w:divBdr>
        <w:top w:val="none" w:sz="0" w:space="0" w:color="auto"/>
        <w:left w:val="none" w:sz="0" w:space="0" w:color="auto"/>
        <w:bottom w:val="none" w:sz="0" w:space="0" w:color="auto"/>
        <w:right w:val="none" w:sz="0" w:space="0" w:color="auto"/>
      </w:divBdr>
    </w:div>
    <w:div w:id="1809660470">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 w:id="1966499467">
      <w:bodyDiv w:val="1"/>
      <w:marLeft w:val="0"/>
      <w:marRight w:val="0"/>
      <w:marTop w:val="0"/>
      <w:marBottom w:val="0"/>
      <w:divBdr>
        <w:top w:val="none" w:sz="0" w:space="0" w:color="auto"/>
        <w:left w:val="none" w:sz="0" w:space="0" w:color="auto"/>
        <w:bottom w:val="none" w:sz="0" w:space="0" w:color="auto"/>
        <w:right w:val="none" w:sz="0" w:space="0" w:color="auto"/>
      </w:divBdr>
    </w:div>
    <w:div w:id="1982923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accelercomm.com"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1714</Words>
  <Characters>9774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2016-08-13T06:10:00Z</dcterms:created>
  <dcterms:modified xsi:type="dcterms:W3CDTF">2016-08-13T06:10:00Z</dcterms:modified>
</cp:coreProperties>
</file>